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E84" w:rsidRDefault="00940E84" w:rsidP="00940E84">
      <w:pPr>
        <w:spacing w:before="14"/>
        <w:ind w:left="1440" w:right="1440"/>
        <w:jc w:val="center"/>
      </w:pPr>
      <w:bookmarkStart w:id="0" w:name="_Toc64793361"/>
      <w:bookmarkStart w:id="1" w:name="_Toc64793385"/>
      <w:bookmarkStart w:id="2" w:name="_Toc64793429"/>
      <w:bookmarkStart w:id="3" w:name="_Toc64793457"/>
      <w:bookmarkStart w:id="4" w:name="_Toc64793575"/>
      <w:bookmarkStart w:id="5" w:name="_Toc229734755"/>
      <w:bookmarkStart w:id="6" w:name="_GoBack"/>
      <w:bookmarkEnd w:id="6"/>
    </w:p>
    <w:p w:rsidR="00940E84" w:rsidRDefault="00940E84" w:rsidP="00940E84">
      <w:pPr>
        <w:spacing w:before="14"/>
        <w:ind w:left="1440" w:right="1440"/>
        <w:jc w:val="center"/>
      </w:pPr>
    </w:p>
    <w:p w:rsidR="00940E84" w:rsidRDefault="00940E84" w:rsidP="00940E84">
      <w:pPr>
        <w:spacing w:before="14"/>
        <w:ind w:left="1440" w:right="1440"/>
        <w:jc w:val="center"/>
      </w:pPr>
    </w:p>
    <w:p w:rsidR="00940E84" w:rsidRDefault="00940E84" w:rsidP="00940E84">
      <w:pPr>
        <w:spacing w:before="14"/>
        <w:ind w:left="1440" w:right="1440"/>
        <w:jc w:val="center"/>
      </w:pPr>
    </w:p>
    <w:p w:rsidR="00940E84" w:rsidRDefault="00940E84" w:rsidP="00940E84">
      <w:pPr>
        <w:spacing w:before="14"/>
        <w:ind w:left="1440" w:right="1440"/>
        <w:jc w:val="center"/>
      </w:pPr>
    </w:p>
    <w:p w:rsidR="00940E84" w:rsidRDefault="00FA653A" w:rsidP="00940E84">
      <w:pPr>
        <w:spacing w:before="14"/>
        <w:ind w:left="1440" w:right="1440"/>
        <w:jc w:val="center"/>
        <w:rPr>
          <w:rFonts w:eastAsia="Arial" w:cs="Arial"/>
          <w:sz w:val="36"/>
          <w:szCs w:val="36"/>
        </w:rPr>
      </w:pPr>
      <w:r>
        <w:rPr>
          <w:rFonts w:eastAsia="Arial" w:cs="Arial"/>
          <w:b/>
          <w:bCs/>
          <w:spacing w:val="-1"/>
          <w:sz w:val="36"/>
          <w:szCs w:val="36"/>
        </w:rPr>
        <w:t xml:space="preserve">Certified </w:t>
      </w:r>
      <w:r w:rsidR="001506C4">
        <w:rPr>
          <w:rFonts w:eastAsia="Arial" w:cs="Arial"/>
          <w:b/>
          <w:bCs/>
          <w:spacing w:val="-1"/>
          <w:sz w:val="36"/>
          <w:szCs w:val="36"/>
        </w:rPr>
        <w:t>Divorce Financial Analyst</w:t>
      </w:r>
      <w:r w:rsidR="00D535B9">
        <w:rPr>
          <w:rFonts w:eastAsia="Arial" w:cs="Arial"/>
          <w:b/>
          <w:bCs/>
          <w:spacing w:val="-1"/>
          <w:sz w:val="36"/>
          <w:szCs w:val="36"/>
        </w:rPr>
        <w:t>®</w:t>
      </w:r>
      <w:r w:rsidR="001D64B4">
        <w:rPr>
          <w:rFonts w:eastAsia="Arial" w:cs="Arial"/>
          <w:b/>
          <w:bCs/>
          <w:spacing w:val="-1"/>
          <w:sz w:val="36"/>
          <w:szCs w:val="36"/>
        </w:rPr>
        <w:t xml:space="preserve"> Job Task Analysis and Test Blueprint</w:t>
      </w:r>
      <w:r w:rsidR="00940E84">
        <w:rPr>
          <w:rFonts w:eastAsia="Arial" w:cs="Arial"/>
          <w:b/>
          <w:bCs/>
          <w:spacing w:val="-1"/>
          <w:sz w:val="36"/>
          <w:szCs w:val="36"/>
        </w:rPr>
        <w:t xml:space="preserve"> Report </w:t>
      </w:r>
    </w:p>
    <w:p w:rsidR="00940E84" w:rsidRDefault="00940E84" w:rsidP="00940E84">
      <w:pPr>
        <w:spacing w:before="7" w:line="170" w:lineRule="exact"/>
        <w:rPr>
          <w:sz w:val="17"/>
          <w:szCs w:val="17"/>
        </w:rPr>
      </w:pPr>
    </w:p>
    <w:p w:rsidR="00940E84" w:rsidRDefault="00940E84" w:rsidP="00940E84">
      <w:pPr>
        <w:spacing w:line="200" w:lineRule="exact"/>
        <w:rPr>
          <w:sz w:val="20"/>
          <w:szCs w:val="20"/>
        </w:rPr>
      </w:pPr>
    </w:p>
    <w:p w:rsidR="00940E84" w:rsidRDefault="00940E84" w:rsidP="00940E84">
      <w:pPr>
        <w:spacing w:line="200" w:lineRule="exact"/>
        <w:rPr>
          <w:sz w:val="20"/>
          <w:szCs w:val="20"/>
        </w:rPr>
      </w:pPr>
    </w:p>
    <w:p w:rsidR="00940E84" w:rsidRDefault="00940E84" w:rsidP="00940E84">
      <w:pPr>
        <w:spacing w:line="200" w:lineRule="exact"/>
        <w:rPr>
          <w:sz w:val="20"/>
          <w:szCs w:val="20"/>
        </w:rPr>
      </w:pPr>
    </w:p>
    <w:p w:rsidR="00940E84" w:rsidRDefault="00940E84" w:rsidP="00940E84">
      <w:pPr>
        <w:spacing w:line="200" w:lineRule="exact"/>
        <w:rPr>
          <w:sz w:val="20"/>
          <w:szCs w:val="20"/>
        </w:rPr>
      </w:pPr>
    </w:p>
    <w:p w:rsidR="00940E84" w:rsidRDefault="00940E84" w:rsidP="00940E84">
      <w:pPr>
        <w:spacing w:line="200" w:lineRule="exact"/>
        <w:rPr>
          <w:sz w:val="20"/>
          <w:szCs w:val="20"/>
        </w:rPr>
      </w:pPr>
    </w:p>
    <w:p w:rsidR="00940E84" w:rsidRDefault="00940E84" w:rsidP="00940E84">
      <w:pPr>
        <w:spacing w:line="200" w:lineRule="exact"/>
        <w:rPr>
          <w:sz w:val="20"/>
          <w:szCs w:val="20"/>
        </w:rPr>
      </w:pPr>
    </w:p>
    <w:p w:rsidR="00940E84" w:rsidRDefault="00940E84" w:rsidP="00940E84">
      <w:pPr>
        <w:spacing w:line="200" w:lineRule="exact"/>
        <w:rPr>
          <w:sz w:val="20"/>
          <w:szCs w:val="20"/>
        </w:rPr>
      </w:pPr>
    </w:p>
    <w:p w:rsidR="00940E84" w:rsidRDefault="00940E84" w:rsidP="00940E84">
      <w:pPr>
        <w:spacing w:line="200" w:lineRule="exact"/>
        <w:rPr>
          <w:sz w:val="20"/>
          <w:szCs w:val="20"/>
        </w:rPr>
      </w:pPr>
    </w:p>
    <w:p w:rsidR="00940E84" w:rsidRDefault="00940E84" w:rsidP="00940E84">
      <w:pPr>
        <w:ind w:left="1440" w:right="720"/>
        <w:jc w:val="center"/>
        <w:rPr>
          <w:rFonts w:eastAsia="Arial" w:cs="Arial"/>
          <w:sz w:val="31"/>
          <w:szCs w:val="31"/>
        </w:rPr>
      </w:pPr>
      <w:r>
        <w:rPr>
          <w:rFonts w:eastAsia="Arial" w:cs="Arial"/>
          <w:sz w:val="31"/>
          <w:szCs w:val="31"/>
        </w:rPr>
        <w:t>Pr</w:t>
      </w:r>
      <w:r>
        <w:rPr>
          <w:rFonts w:eastAsia="Arial" w:cs="Arial"/>
          <w:spacing w:val="2"/>
          <w:sz w:val="31"/>
          <w:szCs w:val="31"/>
        </w:rPr>
        <w:t>epa</w:t>
      </w:r>
      <w:r>
        <w:rPr>
          <w:rFonts w:eastAsia="Arial" w:cs="Arial"/>
          <w:sz w:val="31"/>
          <w:szCs w:val="31"/>
        </w:rPr>
        <w:t>r</w:t>
      </w:r>
      <w:r>
        <w:rPr>
          <w:rFonts w:eastAsia="Arial" w:cs="Arial"/>
          <w:spacing w:val="2"/>
          <w:sz w:val="31"/>
          <w:szCs w:val="31"/>
        </w:rPr>
        <w:t>e</w:t>
      </w:r>
      <w:r>
        <w:rPr>
          <w:rFonts w:eastAsia="Arial" w:cs="Arial"/>
          <w:sz w:val="31"/>
          <w:szCs w:val="31"/>
        </w:rPr>
        <w:t>d</w:t>
      </w:r>
      <w:r>
        <w:rPr>
          <w:rFonts w:eastAsia="Arial" w:cs="Arial"/>
          <w:spacing w:val="32"/>
          <w:sz w:val="31"/>
          <w:szCs w:val="31"/>
        </w:rPr>
        <w:t xml:space="preserve"> </w:t>
      </w:r>
      <w:r>
        <w:rPr>
          <w:rFonts w:eastAsia="Arial" w:cs="Arial"/>
          <w:spacing w:val="-2"/>
          <w:w w:val="102"/>
          <w:sz w:val="31"/>
          <w:szCs w:val="31"/>
        </w:rPr>
        <w:t>f</w:t>
      </w:r>
      <w:r>
        <w:rPr>
          <w:rFonts w:eastAsia="Arial" w:cs="Arial"/>
          <w:spacing w:val="2"/>
          <w:w w:val="102"/>
          <w:sz w:val="31"/>
          <w:szCs w:val="31"/>
        </w:rPr>
        <w:t>o</w:t>
      </w:r>
      <w:r>
        <w:rPr>
          <w:rFonts w:eastAsia="Arial" w:cs="Arial"/>
          <w:w w:val="102"/>
          <w:sz w:val="31"/>
          <w:szCs w:val="31"/>
        </w:rPr>
        <w:t>r</w:t>
      </w:r>
    </w:p>
    <w:p w:rsidR="00940E84" w:rsidRDefault="00940E84" w:rsidP="00940E84">
      <w:pPr>
        <w:spacing w:before="12" w:line="280" w:lineRule="exact"/>
        <w:rPr>
          <w:sz w:val="28"/>
          <w:szCs w:val="28"/>
        </w:rPr>
      </w:pPr>
    </w:p>
    <w:p w:rsidR="00940E84" w:rsidRDefault="001506C4" w:rsidP="00940E84">
      <w:pPr>
        <w:tabs>
          <w:tab w:val="left" w:pos="10080"/>
        </w:tabs>
        <w:spacing w:before="8"/>
        <w:ind w:left="1440" w:right="720"/>
        <w:jc w:val="center"/>
        <w:rPr>
          <w:rFonts w:eastAsia="Arial" w:cs="Arial"/>
          <w:sz w:val="31"/>
          <w:szCs w:val="31"/>
        </w:rPr>
      </w:pPr>
      <w:r>
        <w:rPr>
          <w:rFonts w:eastAsia="Arial" w:cs="Arial"/>
          <w:b/>
          <w:bCs/>
          <w:spacing w:val="-2"/>
          <w:sz w:val="31"/>
          <w:szCs w:val="31"/>
        </w:rPr>
        <w:t>Institute for Divorce Financial Analysts™</w:t>
      </w:r>
      <w:r w:rsidR="00940E84">
        <w:rPr>
          <w:rFonts w:eastAsia="Arial" w:cs="Arial"/>
          <w:b/>
          <w:bCs/>
          <w:spacing w:val="-2"/>
          <w:sz w:val="31"/>
          <w:szCs w:val="31"/>
        </w:rPr>
        <w:t xml:space="preserve"> </w:t>
      </w:r>
    </w:p>
    <w:p w:rsidR="00940E84" w:rsidRDefault="00940E84" w:rsidP="00940E84">
      <w:pPr>
        <w:spacing w:line="200" w:lineRule="exact"/>
        <w:rPr>
          <w:sz w:val="20"/>
          <w:szCs w:val="20"/>
        </w:rPr>
      </w:pPr>
    </w:p>
    <w:p w:rsidR="00940E84" w:rsidRDefault="00940E84" w:rsidP="00940E84">
      <w:pPr>
        <w:spacing w:line="200" w:lineRule="exact"/>
        <w:rPr>
          <w:sz w:val="20"/>
          <w:szCs w:val="20"/>
        </w:rPr>
      </w:pPr>
    </w:p>
    <w:p w:rsidR="00940E84" w:rsidRDefault="00940E84" w:rsidP="00940E84">
      <w:pPr>
        <w:spacing w:line="200" w:lineRule="exact"/>
        <w:rPr>
          <w:sz w:val="20"/>
          <w:szCs w:val="20"/>
        </w:rPr>
      </w:pPr>
    </w:p>
    <w:p w:rsidR="00940E84" w:rsidRDefault="00940E84" w:rsidP="00940E84">
      <w:pPr>
        <w:spacing w:line="200" w:lineRule="exact"/>
        <w:rPr>
          <w:sz w:val="20"/>
          <w:szCs w:val="20"/>
        </w:rPr>
      </w:pPr>
    </w:p>
    <w:p w:rsidR="0083615D" w:rsidRDefault="0083615D" w:rsidP="00940E84">
      <w:pPr>
        <w:spacing w:line="200" w:lineRule="exact"/>
        <w:rPr>
          <w:sz w:val="20"/>
          <w:szCs w:val="20"/>
        </w:rPr>
      </w:pPr>
    </w:p>
    <w:p w:rsidR="00940E84" w:rsidRDefault="00940E84" w:rsidP="00940E84">
      <w:pPr>
        <w:spacing w:line="200" w:lineRule="exact"/>
        <w:rPr>
          <w:sz w:val="20"/>
          <w:szCs w:val="20"/>
        </w:rPr>
      </w:pPr>
    </w:p>
    <w:p w:rsidR="0083615D" w:rsidRPr="0083615D" w:rsidRDefault="0083615D" w:rsidP="009916BD">
      <w:pPr>
        <w:rPr>
          <w:rFonts w:eastAsia="Arial" w:cs="Arial"/>
          <w:b/>
          <w:bCs/>
        </w:rPr>
      </w:pPr>
      <w:r w:rsidRPr="0083615D">
        <w:rPr>
          <w:rFonts w:eastAsia="Arial" w:cs="Arial"/>
          <w:b/>
          <w:bCs/>
        </w:rPr>
        <w:t>Date Submitted:</w:t>
      </w:r>
    </w:p>
    <w:p w:rsidR="00940E84" w:rsidRPr="0083615D" w:rsidRDefault="00493871" w:rsidP="009916BD">
      <w:pPr>
        <w:rPr>
          <w:rFonts w:eastAsia="Arial" w:cs="Arial"/>
        </w:rPr>
      </w:pPr>
      <w:r w:rsidRPr="00493871">
        <w:rPr>
          <w:rFonts w:eastAsia="Arial" w:cs="Arial"/>
        </w:rPr>
        <w:t>December 3</w:t>
      </w:r>
      <w:r w:rsidR="00103464" w:rsidRPr="00493871">
        <w:rPr>
          <w:rFonts w:eastAsia="Arial" w:cs="Arial"/>
        </w:rPr>
        <w:t>, 2012</w:t>
      </w:r>
    </w:p>
    <w:p w:rsidR="00940E84" w:rsidRDefault="00940E84" w:rsidP="009916BD">
      <w:pPr>
        <w:rPr>
          <w:rFonts w:eastAsia="Arial" w:cs="Arial"/>
        </w:rPr>
      </w:pPr>
    </w:p>
    <w:p w:rsidR="009916BD" w:rsidRPr="009916BD" w:rsidRDefault="009916BD" w:rsidP="009916BD">
      <w:pPr>
        <w:rPr>
          <w:rFonts w:eastAsia="Arial" w:cs="Arial"/>
          <w:b/>
        </w:rPr>
      </w:pPr>
      <w:r w:rsidRPr="009916BD">
        <w:rPr>
          <w:rFonts w:eastAsia="Arial" w:cs="Arial"/>
          <w:b/>
        </w:rPr>
        <w:t>Revised:</w:t>
      </w:r>
    </w:p>
    <w:p w:rsidR="009916BD" w:rsidRPr="0083615D" w:rsidRDefault="009916BD" w:rsidP="009916BD">
      <w:pPr>
        <w:rPr>
          <w:rFonts w:eastAsia="Arial" w:cs="Arial"/>
        </w:rPr>
      </w:pPr>
      <w:r>
        <w:rPr>
          <w:rFonts w:eastAsia="Arial" w:cs="Arial"/>
        </w:rPr>
        <w:t>May 14, 2013</w:t>
      </w:r>
    </w:p>
    <w:p w:rsidR="00940E84" w:rsidRDefault="00940E84" w:rsidP="009916BD">
      <w:pPr>
        <w:rPr>
          <w:sz w:val="20"/>
          <w:szCs w:val="20"/>
        </w:rPr>
      </w:pPr>
    </w:p>
    <w:p w:rsidR="00940E84" w:rsidRDefault="00940E84" w:rsidP="009916BD"/>
    <w:p w:rsidR="00940E84" w:rsidRDefault="00940E84" w:rsidP="00940E84">
      <w:pPr>
        <w:ind w:right="4772"/>
        <w:rPr>
          <w:rFonts w:eastAsia="Arial" w:cs="Arial"/>
        </w:rPr>
      </w:pPr>
      <w:r>
        <w:rPr>
          <w:rFonts w:eastAsia="Arial" w:cs="Arial"/>
          <w:b/>
          <w:bCs/>
        </w:rPr>
        <w:t>Prepared by:</w:t>
      </w:r>
    </w:p>
    <w:p w:rsidR="00940E84" w:rsidRDefault="00940E84" w:rsidP="00940E84">
      <w:pPr>
        <w:spacing w:before="16" w:line="260" w:lineRule="exact"/>
        <w:rPr>
          <w:sz w:val="26"/>
          <w:szCs w:val="26"/>
        </w:rPr>
      </w:pPr>
    </w:p>
    <w:p w:rsidR="00940E84" w:rsidRDefault="00940E84" w:rsidP="00940E84">
      <w:pPr>
        <w:ind w:right="4671"/>
        <w:rPr>
          <w:rFonts w:eastAsia="Arial" w:cs="Arial"/>
        </w:rPr>
      </w:pPr>
      <w:r>
        <w:rPr>
          <w:rFonts w:eastAsia="Arial" w:cs="Arial"/>
        </w:rPr>
        <w:t>Patricia Young</w:t>
      </w:r>
      <w:r w:rsidR="00AE1B25">
        <w:rPr>
          <w:rFonts w:eastAsia="Arial" w:cs="Arial"/>
        </w:rPr>
        <w:t>, M.A.</w:t>
      </w:r>
    </w:p>
    <w:p w:rsidR="00940E84" w:rsidRDefault="00940E84" w:rsidP="00940E84">
      <w:pPr>
        <w:ind w:right="4671"/>
        <w:rPr>
          <w:rFonts w:eastAsia="Arial" w:cs="Arial"/>
        </w:rPr>
      </w:pPr>
      <w:r>
        <w:rPr>
          <w:rFonts w:eastAsia="Arial" w:cs="Arial"/>
        </w:rPr>
        <w:t>Senior Testing Specialist</w:t>
      </w:r>
    </w:p>
    <w:p w:rsidR="00940E84" w:rsidRDefault="00940E84" w:rsidP="00940E84">
      <w:pPr>
        <w:ind w:right="4671"/>
        <w:rPr>
          <w:rFonts w:eastAsia="Arial" w:cs="Arial"/>
        </w:rPr>
      </w:pPr>
      <w:r w:rsidRPr="00D5092C">
        <w:rPr>
          <w:rFonts w:eastAsia="Arial" w:cs="Arial"/>
        </w:rPr>
        <w:t>Kr</w:t>
      </w:r>
      <w:r>
        <w:rPr>
          <w:rFonts w:eastAsia="Arial" w:cs="Arial"/>
        </w:rPr>
        <w:t>y</w:t>
      </w:r>
      <w:r w:rsidRPr="00D5092C">
        <w:rPr>
          <w:rFonts w:eastAsia="Arial" w:cs="Arial"/>
        </w:rPr>
        <w:t>terio</w:t>
      </w:r>
      <w:r>
        <w:rPr>
          <w:rFonts w:eastAsia="Arial" w:cs="Arial"/>
        </w:rPr>
        <w:t>n,</w:t>
      </w:r>
      <w:r w:rsidRPr="00D5092C">
        <w:rPr>
          <w:rFonts w:eastAsia="Arial" w:cs="Arial"/>
        </w:rPr>
        <w:t xml:space="preserve"> Inc.</w:t>
      </w:r>
    </w:p>
    <w:p w:rsidR="00940E84" w:rsidRDefault="00940E84" w:rsidP="00940E84">
      <w:pPr>
        <w:ind w:right="4671"/>
        <w:rPr>
          <w:rFonts w:eastAsia="Arial" w:cs="Arial"/>
        </w:rPr>
      </w:pPr>
      <w:r w:rsidRPr="00D5092C">
        <w:rPr>
          <w:rFonts w:eastAsia="Arial" w:cs="Arial"/>
        </w:rPr>
        <w:t>777</w:t>
      </w:r>
      <w:r>
        <w:rPr>
          <w:rFonts w:eastAsia="Arial" w:cs="Arial"/>
        </w:rPr>
        <w:t>6</w:t>
      </w:r>
      <w:r w:rsidRPr="00D5092C">
        <w:rPr>
          <w:rFonts w:eastAsia="Arial" w:cs="Arial"/>
        </w:rPr>
        <w:t xml:space="preserve"> Sout</w:t>
      </w:r>
      <w:r>
        <w:rPr>
          <w:rFonts w:eastAsia="Arial" w:cs="Arial"/>
        </w:rPr>
        <w:t>h</w:t>
      </w:r>
      <w:r w:rsidRPr="00D5092C">
        <w:rPr>
          <w:rFonts w:eastAsia="Arial" w:cs="Arial"/>
        </w:rPr>
        <w:t xml:space="preserve"> Point</w:t>
      </w:r>
      <w:r>
        <w:rPr>
          <w:rFonts w:eastAsia="Arial" w:cs="Arial"/>
        </w:rPr>
        <w:t>e</w:t>
      </w:r>
      <w:r w:rsidRPr="00D5092C">
        <w:rPr>
          <w:rFonts w:eastAsia="Arial" w:cs="Arial"/>
        </w:rPr>
        <w:t xml:space="preserve"> Par</w:t>
      </w:r>
      <w:r>
        <w:rPr>
          <w:rFonts w:eastAsia="Arial" w:cs="Arial"/>
        </w:rPr>
        <w:t>k</w:t>
      </w:r>
      <w:r w:rsidRPr="00D5092C">
        <w:rPr>
          <w:rFonts w:eastAsia="Arial" w:cs="Arial"/>
        </w:rPr>
        <w:t>wa</w:t>
      </w:r>
      <w:r>
        <w:rPr>
          <w:rFonts w:eastAsia="Arial" w:cs="Arial"/>
        </w:rPr>
        <w:t>y</w:t>
      </w:r>
      <w:r w:rsidRPr="00D5092C">
        <w:rPr>
          <w:rFonts w:eastAsia="Arial" w:cs="Arial"/>
        </w:rPr>
        <w:t xml:space="preserve"> West</w:t>
      </w:r>
    </w:p>
    <w:p w:rsidR="00940E84" w:rsidRDefault="00940E84" w:rsidP="00940E84">
      <w:pPr>
        <w:ind w:right="4671"/>
        <w:rPr>
          <w:rFonts w:eastAsia="Arial" w:cs="Arial"/>
        </w:rPr>
      </w:pPr>
      <w:r w:rsidRPr="00D5092C">
        <w:rPr>
          <w:rFonts w:eastAsia="Arial" w:cs="Arial"/>
        </w:rPr>
        <w:t>Suit</w:t>
      </w:r>
      <w:r>
        <w:rPr>
          <w:rFonts w:eastAsia="Arial" w:cs="Arial"/>
        </w:rPr>
        <w:t xml:space="preserve">e </w:t>
      </w:r>
      <w:r w:rsidRPr="00D5092C">
        <w:rPr>
          <w:rFonts w:eastAsia="Arial" w:cs="Arial"/>
        </w:rPr>
        <w:t>25</w:t>
      </w:r>
      <w:r>
        <w:rPr>
          <w:rFonts w:eastAsia="Arial" w:cs="Arial"/>
        </w:rPr>
        <w:t>0</w:t>
      </w:r>
    </w:p>
    <w:p w:rsidR="00940E84" w:rsidRDefault="00940E84" w:rsidP="00940E84">
      <w:pPr>
        <w:ind w:right="4671"/>
        <w:rPr>
          <w:rFonts w:eastAsia="Arial" w:cs="Arial"/>
        </w:rPr>
      </w:pPr>
      <w:r w:rsidRPr="00D5092C">
        <w:rPr>
          <w:rFonts w:eastAsia="Arial" w:cs="Arial"/>
        </w:rPr>
        <w:t>Phoeni</w:t>
      </w:r>
      <w:r>
        <w:rPr>
          <w:rFonts w:eastAsia="Arial" w:cs="Arial"/>
        </w:rPr>
        <w:t>x,</w:t>
      </w:r>
      <w:r w:rsidRPr="00D5092C">
        <w:rPr>
          <w:rFonts w:eastAsia="Arial" w:cs="Arial"/>
        </w:rPr>
        <w:t xml:space="preserve"> Ari</w:t>
      </w:r>
      <w:r>
        <w:rPr>
          <w:rFonts w:eastAsia="Arial" w:cs="Arial"/>
        </w:rPr>
        <w:t>z</w:t>
      </w:r>
      <w:r w:rsidRPr="00D5092C">
        <w:rPr>
          <w:rFonts w:eastAsia="Arial" w:cs="Arial"/>
        </w:rPr>
        <w:t>on</w:t>
      </w:r>
      <w:r>
        <w:rPr>
          <w:rFonts w:eastAsia="Arial" w:cs="Arial"/>
        </w:rPr>
        <w:t xml:space="preserve">a  </w:t>
      </w:r>
      <w:r w:rsidRPr="00D5092C">
        <w:rPr>
          <w:rFonts w:eastAsia="Arial" w:cs="Arial"/>
        </w:rPr>
        <w:t>8504</w:t>
      </w:r>
      <w:r>
        <w:rPr>
          <w:rFonts w:eastAsia="Arial" w:cs="Arial"/>
        </w:rPr>
        <w:t>4</w:t>
      </w:r>
    </w:p>
    <w:p w:rsidR="00940E84" w:rsidRDefault="00940E84" w:rsidP="00940E84">
      <w:pPr>
        <w:spacing w:before="4" w:line="150" w:lineRule="exact"/>
        <w:rPr>
          <w:sz w:val="15"/>
          <w:szCs w:val="15"/>
        </w:rPr>
      </w:pPr>
    </w:p>
    <w:p w:rsidR="00940E84" w:rsidRDefault="003C508C" w:rsidP="00940E84">
      <w:pPr>
        <w:spacing w:before="2"/>
        <w:ind w:right="4063"/>
      </w:pPr>
      <w:hyperlink r:id="rId8">
        <w:r w:rsidR="00940E84">
          <w:rPr>
            <w:rFonts w:eastAsia="Arial" w:cs="Arial"/>
            <w:color w:val="0000FF"/>
            <w:u w:val="thick" w:color="0000FF"/>
          </w:rPr>
          <w:t>www</w:t>
        </w:r>
        <w:r w:rsidR="00940E84">
          <w:rPr>
            <w:rFonts w:eastAsia="Arial" w:cs="Arial"/>
            <w:color w:val="0000FF"/>
            <w:w w:val="99"/>
            <w:u w:val="thick" w:color="0000FF"/>
          </w:rPr>
          <w:t>.</w:t>
        </w:r>
        <w:r w:rsidR="00940E84">
          <w:rPr>
            <w:rFonts w:eastAsia="Arial" w:cs="Arial"/>
            <w:color w:val="0000FF"/>
            <w:spacing w:val="-2"/>
            <w:w w:val="99"/>
            <w:u w:val="thick" w:color="0000FF"/>
          </w:rPr>
          <w:t>K</w:t>
        </w:r>
        <w:r w:rsidR="00940E84">
          <w:rPr>
            <w:rFonts w:eastAsia="Arial" w:cs="Arial"/>
            <w:color w:val="0000FF"/>
            <w:spacing w:val="2"/>
            <w:u w:val="thick" w:color="0000FF"/>
          </w:rPr>
          <w:t>r</w:t>
        </w:r>
        <w:r w:rsidR="00940E84">
          <w:rPr>
            <w:rFonts w:eastAsia="Arial" w:cs="Arial"/>
            <w:color w:val="0000FF"/>
            <w:w w:val="99"/>
            <w:u w:val="thick" w:color="0000FF"/>
          </w:rPr>
          <w:t>yt</w:t>
        </w:r>
        <w:r w:rsidR="00940E84">
          <w:rPr>
            <w:rFonts w:eastAsia="Arial" w:cs="Arial"/>
            <w:color w:val="0000FF"/>
            <w:spacing w:val="1"/>
            <w:u w:val="thick" w:color="0000FF"/>
          </w:rPr>
          <w:t>e</w:t>
        </w:r>
        <w:r w:rsidR="00940E84">
          <w:rPr>
            <w:rFonts w:eastAsia="Arial" w:cs="Arial"/>
            <w:color w:val="0000FF"/>
            <w:spacing w:val="2"/>
            <w:u w:val="thick" w:color="0000FF"/>
          </w:rPr>
          <w:t>r</w:t>
        </w:r>
        <w:r w:rsidR="00940E84">
          <w:rPr>
            <w:rFonts w:eastAsia="Arial" w:cs="Arial"/>
            <w:color w:val="0000FF"/>
            <w:u w:val="thick" w:color="0000FF"/>
          </w:rPr>
          <w:t>i</w:t>
        </w:r>
        <w:r w:rsidR="00940E84">
          <w:rPr>
            <w:rFonts w:eastAsia="Arial" w:cs="Arial"/>
            <w:color w:val="0000FF"/>
            <w:spacing w:val="1"/>
            <w:u w:val="thick" w:color="0000FF"/>
          </w:rPr>
          <w:t>on</w:t>
        </w:r>
        <w:r w:rsidR="00940E84">
          <w:rPr>
            <w:rFonts w:eastAsia="Arial" w:cs="Arial"/>
            <w:color w:val="0000FF"/>
            <w:w w:val="99"/>
            <w:u w:val="thick" w:color="0000FF"/>
          </w:rPr>
          <w:t>O</w:t>
        </w:r>
        <w:r w:rsidR="00940E84">
          <w:rPr>
            <w:rFonts w:eastAsia="Arial" w:cs="Arial"/>
            <w:color w:val="0000FF"/>
            <w:spacing w:val="1"/>
            <w:u w:val="thick" w:color="0000FF"/>
          </w:rPr>
          <w:t>n</w:t>
        </w:r>
        <w:r w:rsidR="00940E84">
          <w:rPr>
            <w:rFonts w:eastAsia="Arial" w:cs="Arial"/>
            <w:color w:val="0000FF"/>
            <w:u w:val="thick" w:color="0000FF"/>
          </w:rPr>
          <w:t>li</w:t>
        </w:r>
        <w:r w:rsidR="00940E84">
          <w:rPr>
            <w:rFonts w:eastAsia="Arial" w:cs="Arial"/>
            <w:color w:val="0000FF"/>
            <w:spacing w:val="1"/>
            <w:u w:val="thick" w:color="0000FF"/>
          </w:rPr>
          <w:t>ne</w:t>
        </w:r>
        <w:r w:rsidR="00940E84">
          <w:rPr>
            <w:rFonts w:eastAsia="Arial" w:cs="Arial"/>
            <w:color w:val="0000FF"/>
            <w:w w:val="99"/>
            <w:u w:val="thick" w:color="0000FF"/>
          </w:rPr>
          <w:t>.</w:t>
        </w:r>
        <w:r w:rsidR="00940E84">
          <w:rPr>
            <w:rFonts w:eastAsia="Arial" w:cs="Arial"/>
            <w:color w:val="0000FF"/>
            <w:spacing w:val="-5"/>
            <w:u w:val="thick" w:color="0000FF"/>
          </w:rPr>
          <w:t>c</w:t>
        </w:r>
        <w:r w:rsidR="00940E84">
          <w:rPr>
            <w:rFonts w:eastAsia="Arial" w:cs="Arial"/>
            <w:color w:val="0000FF"/>
            <w:spacing w:val="1"/>
            <w:u w:val="thick" w:color="0000FF"/>
          </w:rPr>
          <w:t>o</w:t>
        </w:r>
        <w:r w:rsidR="00940E84">
          <w:rPr>
            <w:rFonts w:eastAsia="Arial" w:cs="Arial"/>
            <w:color w:val="0000FF"/>
            <w:u w:val="thick" w:color="0000FF"/>
          </w:rPr>
          <w:t>m</w:t>
        </w:r>
      </w:hyperlink>
    </w:p>
    <w:p w:rsidR="00940E84" w:rsidRDefault="00940E84">
      <w:r>
        <w:br w:type="page"/>
      </w:r>
    </w:p>
    <w:sdt>
      <w:sdtPr>
        <w:rPr>
          <w:rFonts w:ascii="Arial" w:eastAsia="Times New Roman" w:hAnsi="Arial" w:cs="Times New Roman"/>
          <w:b w:val="0"/>
          <w:bCs w:val="0"/>
          <w:color w:val="auto"/>
          <w:sz w:val="24"/>
          <w:szCs w:val="24"/>
        </w:rPr>
        <w:id w:val="115279888"/>
        <w:docPartObj>
          <w:docPartGallery w:val="Table of Contents"/>
          <w:docPartUnique/>
        </w:docPartObj>
      </w:sdtPr>
      <w:sdtEndPr/>
      <w:sdtContent>
        <w:p w:rsidR="00940E84" w:rsidRDefault="00940E84" w:rsidP="0021291F">
          <w:pPr>
            <w:pStyle w:val="TOCHeading"/>
          </w:pPr>
          <w:r>
            <w:t>Table of Contents</w:t>
          </w:r>
        </w:p>
        <w:p w:rsidR="008038E6" w:rsidRPr="008038E6" w:rsidRDefault="00A848F6">
          <w:pPr>
            <w:pStyle w:val="TOC1"/>
            <w:tabs>
              <w:tab w:val="right" w:leader="dot" w:pos="8630"/>
            </w:tabs>
            <w:rPr>
              <w:rFonts w:ascii="Arial" w:eastAsiaTheme="minorEastAsia" w:hAnsi="Arial" w:cs="Arial"/>
              <w:b w:val="0"/>
              <w:bCs w:val="0"/>
              <w:caps w:val="0"/>
              <w:noProof/>
              <w:sz w:val="22"/>
              <w:szCs w:val="22"/>
            </w:rPr>
          </w:pPr>
          <w:r>
            <w:fldChar w:fldCharType="begin"/>
          </w:r>
          <w:r w:rsidR="00940E84">
            <w:instrText xml:space="preserve"> TOC \o "1-3" \h \z \u </w:instrText>
          </w:r>
          <w:r>
            <w:fldChar w:fldCharType="separate"/>
          </w:r>
          <w:hyperlink w:anchor="_Toc356306901" w:history="1">
            <w:r w:rsidR="008038E6" w:rsidRPr="008038E6">
              <w:rPr>
                <w:rStyle w:val="Hyperlink"/>
                <w:rFonts w:ascii="Arial" w:hAnsi="Arial" w:cs="Arial"/>
                <w:noProof/>
                <w:sz w:val="22"/>
                <w:szCs w:val="22"/>
              </w:rPr>
              <w:t>Executive summary</w:t>
            </w:r>
            <w:r w:rsidR="008038E6" w:rsidRPr="008038E6">
              <w:rPr>
                <w:rFonts w:ascii="Arial" w:hAnsi="Arial" w:cs="Arial"/>
                <w:noProof/>
                <w:webHidden/>
                <w:sz w:val="22"/>
                <w:szCs w:val="22"/>
              </w:rPr>
              <w:tab/>
            </w:r>
            <w:r w:rsidRPr="008038E6">
              <w:rPr>
                <w:rFonts w:ascii="Arial" w:hAnsi="Arial" w:cs="Arial"/>
                <w:noProof/>
                <w:webHidden/>
                <w:sz w:val="22"/>
                <w:szCs w:val="22"/>
              </w:rPr>
              <w:fldChar w:fldCharType="begin"/>
            </w:r>
            <w:r w:rsidR="008038E6" w:rsidRPr="008038E6">
              <w:rPr>
                <w:rFonts w:ascii="Arial" w:hAnsi="Arial" w:cs="Arial"/>
                <w:noProof/>
                <w:webHidden/>
                <w:sz w:val="22"/>
                <w:szCs w:val="22"/>
              </w:rPr>
              <w:instrText xml:space="preserve"> PAGEREF _Toc356306901 \h </w:instrText>
            </w:r>
            <w:r w:rsidRPr="008038E6">
              <w:rPr>
                <w:rFonts w:ascii="Arial" w:hAnsi="Arial" w:cs="Arial"/>
                <w:noProof/>
                <w:webHidden/>
                <w:sz w:val="22"/>
                <w:szCs w:val="22"/>
              </w:rPr>
            </w:r>
            <w:r w:rsidRPr="008038E6">
              <w:rPr>
                <w:rFonts w:ascii="Arial" w:hAnsi="Arial" w:cs="Arial"/>
                <w:noProof/>
                <w:webHidden/>
                <w:sz w:val="22"/>
                <w:szCs w:val="22"/>
              </w:rPr>
              <w:fldChar w:fldCharType="separate"/>
            </w:r>
            <w:r w:rsidR="008038E6" w:rsidRPr="008038E6">
              <w:rPr>
                <w:rFonts w:ascii="Arial" w:hAnsi="Arial" w:cs="Arial"/>
                <w:noProof/>
                <w:webHidden/>
                <w:sz w:val="22"/>
                <w:szCs w:val="22"/>
              </w:rPr>
              <w:t>3</w:t>
            </w:r>
            <w:r w:rsidRPr="008038E6">
              <w:rPr>
                <w:rFonts w:ascii="Arial" w:hAnsi="Arial" w:cs="Arial"/>
                <w:noProof/>
                <w:webHidden/>
                <w:sz w:val="22"/>
                <w:szCs w:val="22"/>
              </w:rPr>
              <w:fldChar w:fldCharType="end"/>
            </w:r>
          </w:hyperlink>
        </w:p>
        <w:p w:rsidR="008038E6" w:rsidRPr="008038E6" w:rsidRDefault="003C508C">
          <w:pPr>
            <w:pStyle w:val="TOC2"/>
            <w:tabs>
              <w:tab w:val="right" w:leader="dot" w:pos="8630"/>
            </w:tabs>
            <w:rPr>
              <w:rFonts w:ascii="Arial" w:eastAsiaTheme="minorEastAsia" w:hAnsi="Arial" w:cs="Arial"/>
              <w:smallCaps w:val="0"/>
              <w:noProof/>
              <w:sz w:val="22"/>
              <w:szCs w:val="22"/>
            </w:rPr>
          </w:pPr>
          <w:hyperlink w:anchor="_Toc356306902" w:history="1">
            <w:r w:rsidR="008038E6" w:rsidRPr="008038E6">
              <w:rPr>
                <w:rStyle w:val="Hyperlink"/>
                <w:rFonts w:ascii="Arial" w:hAnsi="Arial" w:cs="Arial"/>
                <w:noProof/>
                <w:sz w:val="22"/>
                <w:szCs w:val="22"/>
              </w:rPr>
              <w:t>Purpose</w:t>
            </w:r>
            <w:r w:rsidR="008038E6" w:rsidRPr="008038E6">
              <w:rPr>
                <w:rFonts w:ascii="Arial" w:hAnsi="Arial" w:cs="Arial"/>
                <w:noProof/>
                <w:webHidden/>
                <w:sz w:val="22"/>
                <w:szCs w:val="22"/>
              </w:rPr>
              <w:tab/>
            </w:r>
            <w:r w:rsidR="00A848F6" w:rsidRPr="008038E6">
              <w:rPr>
                <w:rFonts w:ascii="Arial" w:hAnsi="Arial" w:cs="Arial"/>
                <w:noProof/>
                <w:webHidden/>
                <w:sz w:val="22"/>
                <w:szCs w:val="22"/>
              </w:rPr>
              <w:fldChar w:fldCharType="begin"/>
            </w:r>
            <w:r w:rsidR="008038E6" w:rsidRPr="008038E6">
              <w:rPr>
                <w:rFonts w:ascii="Arial" w:hAnsi="Arial" w:cs="Arial"/>
                <w:noProof/>
                <w:webHidden/>
                <w:sz w:val="22"/>
                <w:szCs w:val="22"/>
              </w:rPr>
              <w:instrText xml:space="preserve"> PAGEREF _Toc356306902 \h </w:instrText>
            </w:r>
            <w:r w:rsidR="00A848F6" w:rsidRPr="008038E6">
              <w:rPr>
                <w:rFonts w:ascii="Arial" w:hAnsi="Arial" w:cs="Arial"/>
                <w:noProof/>
                <w:webHidden/>
                <w:sz w:val="22"/>
                <w:szCs w:val="22"/>
              </w:rPr>
            </w:r>
            <w:r w:rsidR="00A848F6" w:rsidRPr="008038E6">
              <w:rPr>
                <w:rFonts w:ascii="Arial" w:hAnsi="Arial" w:cs="Arial"/>
                <w:noProof/>
                <w:webHidden/>
                <w:sz w:val="22"/>
                <w:szCs w:val="22"/>
              </w:rPr>
              <w:fldChar w:fldCharType="separate"/>
            </w:r>
            <w:r w:rsidR="008038E6" w:rsidRPr="008038E6">
              <w:rPr>
                <w:rFonts w:ascii="Arial" w:hAnsi="Arial" w:cs="Arial"/>
                <w:noProof/>
                <w:webHidden/>
                <w:sz w:val="22"/>
                <w:szCs w:val="22"/>
              </w:rPr>
              <w:t>3</w:t>
            </w:r>
            <w:r w:rsidR="00A848F6" w:rsidRPr="008038E6">
              <w:rPr>
                <w:rFonts w:ascii="Arial" w:hAnsi="Arial" w:cs="Arial"/>
                <w:noProof/>
                <w:webHidden/>
                <w:sz w:val="22"/>
                <w:szCs w:val="22"/>
              </w:rPr>
              <w:fldChar w:fldCharType="end"/>
            </w:r>
          </w:hyperlink>
        </w:p>
        <w:p w:rsidR="008038E6" w:rsidRPr="008038E6" w:rsidRDefault="003C508C">
          <w:pPr>
            <w:pStyle w:val="TOC2"/>
            <w:tabs>
              <w:tab w:val="right" w:leader="dot" w:pos="8630"/>
            </w:tabs>
            <w:rPr>
              <w:rFonts w:ascii="Arial" w:eastAsiaTheme="minorEastAsia" w:hAnsi="Arial" w:cs="Arial"/>
              <w:smallCaps w:val="0"/>
              <w:noProof/>
              <w:sz w:val="22"/>
              <w:szCs w:val="22"/>
            </w:rPr>
          </w:pPr>
          <w:hyperlink w:anchor="_Toc356306903" w:history="1">
            <w:r w:rsidR="008038E6" w:rsidRPr="008038E6">
              <w:rPr>
                <w:rStyle w:val="Hyperlink"/>
                <w:rFonts w:ascii="Arial" w:hAnsi="Arial" w:cs="Arial"/>
                <w:noProof/>
                <w:sz w:val="22"/>
                <w:szCs w:val="22"/>
              </w:rPr>
              <w:t>Job Task Analysis Study Process Overview</w:t>
            </w:r>
            <w:r w:rsidR="008038E6" w:rsidRPr="008038E6">
              <w:rPr>
                <w:rFonts w:ascii="Arial" w:hAnsi="Arial" w:cs="Arial"/>
                <w:noProof/>
                <w:webHidden/>
                <w:sz w:val="22"/>
                <w:szCs w:val="22"/>
              </w:rPr>
              <w:tab/>
            </w:r>
            <w:r w:rsidR="00A848F6" w:rsidRPr="008038E6">
              <w:rPr>
                <w:rFonts w:ascii="Arial" w:hAnsi="Arial" w:cs="Arial"/>
                <w:noProof/>
                <w:webHidden/>
                <w:sz w:val="22"/>
                <w:szCs w:val="22"/>
              </w:rPr>
              <w:fldChar w:fldCharType="begin"/>
            </w:r>
            <w:r w:rsidR="008038E6" w:rsidRPr="008038E6">
              <w:rPr>
                <w:rFonts w:ascii="Arial" w:hAnsi="Arial" w:cs="Arial"/>
                <w:noProof/>
                <w:webHidden/>
                <w:sz w:val="22"/>
                <w:szCs w:val="22"/>
              </w:rPr>
              <w:instrText xml:space="preserve"> PAGEREF _Toc356306903 \h </w:instrText>
            </w:r>
            <w:r w:rsidR="00A848F6" w:rsidRPr="008038E6">
              <w:rPr>
                <w:rFonts w:ascii="Arial" w:hAnsi="Arial" w:cs="Arial"/>
                <w:noProof/>
                <w:webHidden/>
                <w:sz w:val="22"/>
                <w:szCs w:val="22"/>
              </w:rPr>
            </w:r>
            <w:r w:rsidR="00A848F6" w:rsidRPr="008038E6">
              <w:rPr>
                <w:rFonts w:ascii="Arial" w:hAnsi="Arial" w:cs="Arial"/>
                <w:noProof/>
                <w:webHidden/>
                <w:sz w:val="22"/>
                <w:szCs w:val="22"/>
              </w:rPr>
              <w:fldChar w:fldCharType="separate"/>
            </w:r>
            <w:r w:rsidR="008038E6" w:rsidRPr="008038E6">
              <w:rPr>
                <w:rFonts w:ascii="Arial" w:hAnsi="Arial" w:cs="Arial"/>
                <w:noProof/>
                <w:webHidden/>
                <w:sz w:val="22"/>
                <w:szCs w:val="22"/>
              </w:rPr>
              <w:t>3</w:t>
            </w:r>
            <w:r w:rsidR="00A848F6" w:rsidRPr="008038E6">
              <w:rPr>
                <w:rFonts w:ascii="Arial" w:hAnsi="Arial" w:cs="Arial"/>
                <w:noProof/>
                <w:webHidden/>
                <w:sz w:val="22"/>
                <w:szCs w:val="22"/>
              </w:rPr>
              <w:fldChar w:fldCharType="end"/>
            </w:r>
          </w:hyperlink>
        </w:p>
        <w:p w:rsidR="008038E6" w:rsidRPr="008038E6" w:rsidRDefault="003C508C">
          <w:pPr>
            <w:pStyle w:val="TOC2"/>
            <w:tabs>
              <w:tab w:val="right" w:leader="dot" w:pos="8630"/>
            </w:tabs>
            <w:rPr>
              <w:rFonts w:ascii="Arial" w:eastAsiaTheme="minorEastAsia" w:hAnsi="Arial" w:cs="Arial"/>
              <w:smallCaps w:val="0"/>
              <w:noProof/>
              <w:sz w:val="22"/>
              <w:szCs w:val="22"/>
            </w:rPr>
          </w:pPr>
          <w:hyperlink w:anchor="_Toc356306904" w:history="1">
            <w:r w:rsidR="008038E6" w:rsidRPr="008038E6">
              <w:rPr>
                <w:rStyle w:val="Hyperlink"/>
                <w:rFonts w:ascii="Arial" w:hAnsi="Arial" w:cs="Arial"/>
                <w:noProof/>
                <w:sz w:val="22"/>
                <w:szCs w:val="22"/>
              </w:rPr>
              <w:t>Test Definition Process</w:t>
            </w:r>
            <w:r w:rsidR="008038E6" w:rsidRPr="008038E6">
              <w:rPr>
                <w:rFonts w:ascii="Arial" w:hAnsi="Arial" w:cs="Arial"/>
                <w:noProof/>
                <w:webHidden/>
                <w:sz w:val="22"/>
                <w:szCs w:val="22"/>
              </w:rPr>
              <w:tab/>
            </w:r>
            <w:r w:rsidR="00A848F6" w:rsidRPr="008038E6">
              <w:rPr>
                <w:rFonts w:ascii="Arial" w:hAnsi="Arial" w:cs="Arial"/>
                <w:noProof/>
                <w:webHidden/>
                <w:sz w:val="22"/>
                <w:szCs w:val="22"/>
              </w:rPr>
              <w:fldChar w:fldCharType="begin"/>
            </w:r>
            <w:r w:rsidR="008038E6" w:rsidRPr="008038E6">
              <w:rPr>
                <w:rFonts w:ascii="Arial" w:hAnsi="Arial" w:cs="Arial"/>
                <w:noProof/>
                <w:webHidden/>
                <w:sz w:val="22"/>
                <w:szCs w:val="22"/>
              </w:rPr>
              <w:instrText xml:space="preserve"> PAGEREF _Toc356306904 \h </w:instrText>
            </w:r>
            <w:r w:rsidR="00A848F6" w:rsidRPr="008038E6">
              <w:rPr>
                <w:rFonts w:ascii="Arial" w:hAnsi="Arial" w:cs="Arial"/>
                <w:noProof/>
                <w:webHidden/>
                <w:sz w:val="22"/>
                <w:szCs w:val="22"/>
              </w:rPr>
            </w:r>
            <w:r w:rsidR="00A848F6" w:rsidRPr="008038E6">
              <w:rPr>
                <w:rFonts w:ascii="Arial" w:hAnsi="Arial" w:cs="Arial"/>
                <w:noProof/>
                <w:webHidden/>
                <w:sz w:val="22"/>
                <w:szCs w:val="22"/>
              </w:rPr>
              <w:fldChar w:fldCharType="separate"/>
            </w:r>
            <w:r w:rsidR="008038E6" w:rsidRPr="008038E6">
              <w:rPr>
                <w:rFonts w:ascii="Arial" w:hAnsi="Arial" w:cs="Arial"/>
                <w:noProof/>
                <w:webHidden/>
                <w:sz w:val="22"/>
                <w:szCs w:val="22"/>
              </w:rPr>
              <w:t>3</w:t>
            </w:r>
            <w:r w:rsidR="00A848F6" w:rsidRPr="008038E6">
              <w:rPr>
                <w:rFonts w:ascii="Arial" w:hAnsi="Arial" w:cs="Arial"/>
                <w:noProof/>
                <w:webHidden/>
                <w:sz w:val="22"/>
                <w:szCs w:val="22"/>
              </w:rPr>
              <w:fldChar w:fldCharType="end"/>
            </w:r>
          </w:hyperlink>
        </w:p>
        <w:p w:rsidR="008038E6" w:rsidRPr="008038E6" w:rsidRDefault="003C508C">
          <w:pPr>
            <w:pStyle w:val="TOC2"/>
            <w:tabs>
              <w:tab w:val="right" w:leader="dot" w:pos="8630"/>
            </w:tabs>
            <w:rPr>
              <w:rFonts w:ascii="Arial" w:eastAsiaTheme="minorEastAsia" w:hAnsi="Arial" w:cs="Arial"/>
              <w:smallCaps w:val="0"/>
              <w:noProof/>
              <w:sz w:val="22"/>
              <w:szCs w:val="22"/>
            </w:rPr>
          </w:pPr>
          <w:hyperlink w:anchor="_Toc356306905" w:history="1">
            <w:r w:rsidR="008038E6" w:rsidRPr="008038E6">
              <w:rPr>
                <w:rStyle w:val="Hyperlink"/>
                <w:rFonts w:ascii="Arial" w:hAnsi="Arial" w:cs="Arial"/>
                <w:noProof/>
                <w:sz w:val="22"/>
                <w:szCs w:val="22"/>
              </w:rPr>
              <w:t>Job Task Analysis Survey Development</w:t>
            </w:r>
            <w:r w:rsidR="008038E6" w:rsidRPr="008038E6">
              <w:rPr>
                <w:rFonts w:ascii="Arial" w:hAnsi="Arial" w:cs="Arial"/>
                <w:noProof/>
                <w:webHidden/>
                <w:sz w:val="22"/>
                <w:szCs w:val="22"/>
              </w:rPr>
              <w:tab/>
            </w:r>
            <w:r w:rsidR="00A848F6" w:rsidRPr="008038E6">
              <w:rPr>
                <w:rFonts w:ascii="Arial" w:hAnsi="Arial" w:cs="Arial"/>
                <w:noProof/>
                <w:webHidden/>
                <w:sz w:val="22"/>
                <w:szCs w:val="22"/>
              </w:rPr>
              <w:fldChar w:fldCharType="begin"/>
            </w:r>
            <w:r w:rsidR="008038E6" w:rsidRPr="008038E6">
              <w:rPr>
                <w:rFonts w:ascii="Arial" w:hAnsi="Arial" w:cs="Arial"/>
                <w:noProof/>
                <w:webHidden/>
                <w:sz w:val="22"/>
                <w:szCs w:val="22"/>
              </w:rPr>
              <w:instrText xml:space="preserve"> PAGEREF _Toc356306905 \h </w:instrText>
            </w:r>
            <w:r w:rsidR="00A848F6" w:rsidRPr="008038E6">
              <w:rPr>
                <w:rFonts w:ascii="Arial" w:hAnsi="Arial" w:cs="Arial"/>
                <w:noProof/>
                <w:webHidden/>
                <w:sz w:val="22"/>
                <w:szCs w:val="22"/>
              </w:rPr>
            </w:r>
            <w:r w:rsidR="00A848F6" w:rsidRPr="008038E6">
              <w:rPr>
                <w:rFonts w:ascii="Arial" w:hAnsi="Arial" w:cs="Arial"/>
                <w:noProof/>
                <w:webHidden/>
                <w:sz w:val="22"/>
                <w:szCs w:val="22"/>
              </w:rPr>
              <w:fldChar w:fldCharType="separate"/>
            </w:r>
            <w:r w:rsidR="008038E6" w:rsidRPr="008038E6">
              <w:rPr>
                <w:rFonts w:ascii="Arial" w:hAnsi="Arial" w:cs="Arial"/>
                <w:noProof/>
                <w:webHidden/>
                <w:sz w:val="22"/>
                <w:szCs w:val="22"/>
              </w:rPr>
              <w:t>3</w:t>
            </w:r>
            <w:r w:rsidR="00A848F6" w:rsidRPr="008038E6">
              <w:rPr>
                <w:rFonts w:ascii="Arial" w:hAnsi="Arial" w:cs="Arial"/>
                <w:noProof/>
                <w:webHidden/>
                <w:sz w:val="22"/>
                <w:szCs w:val="22"/>
              </w:rPr>
              <w:fldChar w:fldCharType="end"/>
            </w:r>
          </w:hyperlink>
        </w:p>
        <w:p w:rsidR="008038E6" w:rsidRPr="008038E6" w:rsidRDefault="003C508C">
          <w:pPr>
            <w:pStyle w:val="TOC2"/>
            <w:tabs>
              <w:tab w:val="right" w:leader="dot" w:pos="8630"/>
            </w:tabs>
            <w:rPr>
              <w:rFonts w:ascii="Arial" w:eastAsiaTheme="minorEastAsia" w:hAnsi="Arial" w:cs="Arial"/>
              <w:smallCaps w:val="0"/>
              <w:noProof/>
              <w:sz w:val="22"/>
              <w:szCs w:val="22"/>
            </w:rPr>
          </w:pPr>
          <w:hyperlink w:anchor="_Toc356306906" w:history="1">
            <w:r w:rsidR="008038E6" w:rsidRPr="008038E6">
              <w:rPr>
                <w:rStyle w:val="Hyperlink"/>
                <w:rFonts w:ascii="Arial" w:hAnsi="Arial" w:cs="Arial"/>
                <w:noProof/>
                <w:sz w:val="22"/>
                <w:szCs w:val="22"/>
              </w:rPr>
              <w:t>Survey Administration</w:t>
            </w:r>
            <w:r w:rsidR="008038E6" w:rsidRPr="008038E6">
              <w:rPr>
                <w:rFonts w:ascii="Arial" w:hAnsi="Arial" w:cs="Arial"/>
                <w:noProof/>
                <w:webHidden/>
                <w:sz w:val="22"/>
                <w:szCs w:val="22"/>
              </w:rPr>
              <w:tab/>
            </w:r>
            <w:r w:rsidR="00A848F6" w:rsidRPr="008038E6">
              <w:rPr>
                <w:rFonts w:ascii="Arial" w:hAnsi="Arial" w:cs="Arial"/>
                <w:noProof/>
                <w:webHidden/>
                <w:sz w:val="22"/>
                <w:szCs w:val="22"/>
              </w:rPr>
              <w:fldChar w:fldCharType="begin"/>
            </w:r>
            <w:r w:rsidR="008038E6" w:rsidRPr="008038E6">
              <w:rPr>
                <w:rFonts w:ascii="Arial" w:hAnsi="Arial" w:cs="Arial"/>
                <w:noProof/>
                <w:webHidden/>
                <w:sz w:val="22"/>
                <w:szCs w:val="22"/>
              </w:rPr>
              <w:instrText xml:space="preserve"> PAGEREF _Toc356306906 \h </w:instrText>
            </w:r>
            <w:r w:rsidR="00A848F6" w:rsidRPr="008038E6">
              <w:rPr>
                <w:rFonts w:ascii="Arial" w:hAnsi="Arial" w:cs="Arial"/>
                <w:noProof/>
                <w:webHidden/>
                <w:sz w:val="22"/>
                <w:szCs w:val="22"/>
              </w:rPr>
            </w:r>
            <w:r w:rsidR="00A848F6" w:rsidRPr="008038E6">
              <w:rPr>
                <w:rFonts w:ascii="Arial" w:hAnsi="Arial" w:cs="Arial"/>
                <w:noProof/>
                <w:webHidden/>
                <w:sz w:val="22"/>
                <w:szCs w:val="22"/>
              </w:rPr>
              <w:fldChar w:fldCharType="separate"/>
            </w:r>
            <w:r w:rsidR="008038E6" w:rsidRPr="008038E6">
              <w:rPr>
                <w:rFonts w:ascii="Arial" w:hAnsi="Arial" w:cs="Arial"/>
                <w:noProof/>
                <w:webHidden/>
                <w:sz w:val="22"/>
                <w:szCs w:val="22"/>
              </w:rPr>
              <w:t>5</w:t>
            </w:r>
            <w:r w:rsidR="00A848F6" w:rsidRPr="008038E6">
              <w:rPr>
                <w:rFonts w:ascii="Arial" w:hAnsi="Arial" w:cs="Arial"/>
                <w:noProof/>
                <w:webHidden/>
                <w:sz w:val="22"/>
                <w:szCs w:val="22"/>
              </w:rPr>
              <w:fldChar w:fldCharType="end"/>
            </w:r>
          </w:hyperlink>
        </w:p>
        <w:p w:rsidR="008038E6" w:rsidRPr="008038E6" w:rsidRDefault="003C508C">
          <w:pPr>
            <w:pStyle w:val="TOC2"/>
            <w:tabs>
              <w:tab w:val="right" w:leader="dot" w:pos="8630"/>
            </w:tabs>
            <w:rPr>
              <w:rFonts w:ascii="Arial" w:eastAsiaTheme="minorEastAsia" w:hAnsi="Arial" w:cs="Arial"/>
              <w:smallCaps w:val="0"/>
              <w:noProof/>
              <w:sz w:val="22"/>
              <w:szCs w:val="22"/>
            </w:rPr>
          </w:pPr>
          <w:hyperlink w:anchor="_Toc356306907" w:history="1">
            <w:r w:rsidR="008038E6" w:rsidRPr="008038E6">
              <w:rPr>
                <w:rStyle w:val="Hyperlink"/>
                <w:rFonts w:ascii="Arial" w:hAnsi="Arial" w:cs="Arial"/>
                <w:noProof/>
                <w:sz w:val="22"/>
                <w:szCs w:val="22"/>
              </w:rPr>
              <w:t>SURVEY DATA ANALYSIS</w:t>
            </w:r>
            <w:r w:rsidR="008038E6" w:rsidRPr="008038E6">
              <w:rPr>
                <w:rFonts w:ascii="Arial" w:hAnsi="Arial" w:cs="Arial"/>
                <w:noProof/>
                <w:webHidden/>
                <w:sz w:val="22"/>
                <w:szCs w:val="22"/>
              </w:rPr>
              <w:tab/>
            </w:r>
            <w:r w:rsidR="00A848F6" w:rsidRPr="008038E6">
              <w:rPr>
                <w:rFonts w:ascii="Arial" w:hAnsi="Arial" w:cs="Arial"/>
                <w:noProof/>
                <w:webHidden/>
                <w:sz w:val="22"/>
                <w:szCs w:val="22"/>
              </w:rPr>
              <w:fldChar w:fldCharType="begin"/>
            </w:r>
            <w:r w:rsidR="008038E6" w:rsidRPr="008038E6">
              <w:rPr>
                <w:rFonts w:ascii="Arial" w:hAnsi="Arial" w:cs="Arial"/>
                <w:noProof/>
                <w:webHidden/>
                <w:sz w:val="22"/>
                <w:szCs w:val="22"/>
              </w:rPr>
              <w:instrText xml:space="preserve"> PAGEREF _Toc356306907 \h </w:instrText>
            </w:r>
            <w:r w:rsidR="00A848F6" w:rsidRPr="008038E6">
              <w:rPr>
                <w:rFonts w:ascii="Arial" w:hAnsi="Arial" w:cs="Arial"/>
                <w:noProof/>
                <w:webHidden/>
                <w:sz w:val="22"/>
                <w:szCs w:val="22"/>
              </w:rPr>
            </w:r>
            <w:r w:rsidR="00A848F6" w:rsidRPr="008038E6">
              <w:rPr>
                <w:rFonts w:ascii="Arial" w:hAnsi="Arial" w:cs="Arial"/>
                <w:noProof/>
                <w:webHidden/>
                <w:sz w:val="22"/>
                <w:szCs w:val="22"/>
              </w:rPr>
              <w:fldChar w:fldCharType="separate"/>
            </w:r>
            <w:r w:rsidR="008038E6" w:rsidRPr="008038E6">
              <w:rPr>
                <w:rFonts w:ascii="Arial" w:hAnsi="Arial" w:cs="Arial"/>
                <w:noProof/>
                <w:webHidden/>
                <w:sz w:val="22"/>
                <w:szCs w:val="22"/>
              </w:rPr>
              <w:t>5</w:t>
            </w:r>
            <w:r w:rsidR="00A848F6" w:rsidRPr="008038E6">
              <w:rPr>
                <w:rFonts w:ascii="Arial" w:hAnsi="Arial" w:cs="Arial"/>
                <w:noProof/>
                <w:webHidden/>
                <w:sz w:val="22"/>
                <w:szCs w:val="22"/>
              </w:rPr>
              <w:fldChar w:fldCharType="end"/>
            </w:r>
          </w:hyperlink>
        </w:p>
        <w:p w:rsidR="008038E6" w:rsidRPr="008038E6" w:rsidRDefault="003C508C">
          <w:pPr>
            <w:pStyle w:val="TOC2"/>
            <w:tabs>
              <w:tab w:val="right" w:leader="dot" w:pos="8630"/>
            </w:tabs>
            <w:rPr>
              <w:rFonts w:ascii="Arial" w:eastAsiaTheme="minorEastAsia" w:hAnsi="Arial" w:cs="Arial"/>
              <w:smallCaps w:val="0"/>
              <w:noProof/>
              <w:sz w:val="22"/>
              <w:szCs w:val="22"/>
            </w:rPr>
          </w:pPr>
          <w:hyperlink w:anchor="_Toc356306908" w:history="1">
            <w:r w:rsidR="008038E6" w:rsidRPr="008038E6">
              <w:rPr>
                <w:rStyle w:val="Hyperlink"/>
                <w:rFonts w:ascii="Arial" w:hAnsi="Arial" w:cs="Arial"/>
                <w:noProof/>
                <w:sz w:val="22"/>
                <w:szCs w:val="22"/>
              </w:rPr>
              <w:t>Respondent Demographics</w:t>
            </w:r>
            <w:r w:rsidR="008038E6" w:rsidRPr="008038E6">
              <w:rPr>
                <w:rFonts w:ascii="Arial" w:hAnsi="Arial" w:cs="Arial"/>
                <w:noProof/>
                <w:webHidden/>
                <w:sz w:val="22"/>
                <w:szCs w:val="22"/>
              </w:rPr>
              <w:tab/>
            </w:r>
            <w:r w:rsidR="00A848F6" w:rsidRPr="008038E6">
              <w:rPr>
                <w:rFonts w:ascii="Arial" w:hAnsi="Arial" w:cs="Arial"/>
                <w:noProof/>
                <w:webHidden/>
                <w:sz w:val="22"/>
                <w:szCs w:val="22"/>
              </w:rPr>
              <w:fldChar w:fldCharType="begin"/>
            </w:r>
            <w:r w:rsidR="008038E6" w:rsidRPr="008038E6">
              <w:rPr>
                <w:rFonts w:ascii="Arial" w:hAnsi="Arial" w:cs="Arial"/>
                <w:noProof/>
                <w:webHidden/>
                <w:sz w:val="22"/>
                <w:szCs w:val="22"/>
              </w:rPr>
              <w:instrText xml:space="preserve"> PAGEREF _Toc356306908 \h </w:instrText>
            </w:r>
            <w:r w:rsidR="00A848F6" w:rsidRPr="008038E6">
              <w:rPr>
                <w:rFonts w:ascii="Arial" w:hAnsi="Arial" w:cs="Arial"/>
                <w:noProof/>
                <w:webHidden/>
                <w:sz w:val="22"/>
                <w:szCs w:val="22"/>
              </w:rPr>
            </w:r>
            <w:r w:rsidR="00A848F6" w:rsidRPr="008038E6">
              <w:rPr>
                <w:rFonts w:ascii="Arial" w:hAnsi="Arial" w:cs="Arial"/>
                <w:noProof/>
                <w:webHidden/>
                <w:sz w:val="22"/>
                <w:szCs w:val="22"/>
              </w:rPr>
              <w:fldChar w:fldCharType="separate"/>
            </w:r>
            <w:r w:rsidR="008038E6" w:rsidRPr="008038E6">
              <w:rPr>
                <w:rFonts w:ascii="Arial" w:hAnsi="Arial" w:cs="Arial"/>
                <w:noProof/>
                <w:webHidden/>
                <w:sz w:val="22"/>
                <w:szCs w:val="22"/>
              </w:rPr>
              <w:t>5</w:t>
            </w:r>
            <w:r w:rsidR="00A848F6" w:rsidRPr="008038E6">
              <w:rPr>
                <w:rFonts w:ascii="Arial" w:hAnsi="Arial" w:cs="Arial"/>
                <w:noProof/>
                <w:webHidden/>
                <w:sz w:val="22"/>
                <w:szCs w:val="22"/>
              </w:rPr>
              <w:fldChar w:fldCharType="end"/>
            </w:r>
          </w:hyperlink>
        </w:p>
        <w:p w:rsidR="008038E6" w:rsidRPr="008038E6" w:rsidRDefault="003C508C">
          <w:pPr>
            <w:pStyle w:val="TOC2"/>
            <w:tabs>
              <w:tab w:val="right" w:leader="dot" w:pos="8630"/>
            </w:tabs>
            <w:rPr>
              <w:rFonts w:ascii="Arial" w:eastAsiaTheme="minorEastAsia" w:hAnsi="Arial" w:cs="Arial"/>
              <w:smallCaps w:val="0"/>
              <w:noProof/>
              <w:sz w:val="22"/>
              <w:szCs w:val="22"/>
            </w:rPr>
          </w:pPr>
          <w:hyperlink w:anchor="_Toc356306909" w:history="1">
            <w:r w:rsidR="008038E6" w:rsidRPr="008038E6">
              <w:rPr>
                <w:rStyle w:val="Hyperlink"/>
                <w:rFonts w:ascii="Arial" w:hAnsi="Arial" w:cs="Arial"/>
                <w:noProof/>
                <w:sz w:val="22"/>
                <w:szCs w:val="22"/>
              </w:rPr>
              <w:t>Data Results</w:t>
            </w:r>
            <w:r w:rsidR="008038E6" w:rsidRPr="008038E6">
              <w:rPr>
                <w:rFonts w:ascii="Arial" w:hAnsi="Arial" w:cs="Arial"/>
                <w:noProof/>
                <w:webHidden/>
                <w:sz w:val="22"/>
                <w:szCs w:val="22"/>
              </w:rPr>
              <w:tab/>
            </w:r>
            <w:r w:rsidR="00A848F6" w:rsidRPr="008038E6">
              <w:rPr>
                <w:rFonts w:ascii="Arial" w:hAnsi="Arial" w:cs="Arial"/>
                <w:noProof/>
                <w:webHidden/>
                <w:sz w:val="22"/>
                <w:szCs w:val="22"/>
              </w:rPr>
              <w:fldChar w:fldCharType="begin"/>
            </w:r>
            <w:r w:rsidR="008038E6" w:rsidRPr="008038E6">
              <w:rPr>
                <w:rFonts w:ascii="Arial" w:hAnsi="Arial" w:cs="Arial"/>
                <w:noProof/>
                <w:webHidden/>
                <w:sz w:val="22"/>
                <w:szCs w:val="22"/>
              </w:rPr>
              <w:instrText xml:space="preserve"> PAGEREF _Toc356306909 \h </w:instrText>
            </w:r>
            <w:r w:rsidR="00A848F6" w:rsidRPr="008038E6">
              <w:rPr>
                <w:rFonts w:ascii="Arial" w:hAnsi="Arial" w:cs="Arial"/>
                <w:noProof/>
                <w:webHidden/>
                <w:sz w:val="22"/>
                <w:szCs w:val="22"/>
              </w:rPr>
            </w:r>
            <w:r w:rsidR="00A848F6" w:rsidRPr="008038E6">
              <w:rPr>
                <w:rFonts w:ascii="Arial" w:hAnsi="Arial" w:cs="Arial"/>
                <w:noProof/>
                <w:webHidden/>
                <w:sz w:val="22"/>
                <w:szCs w:val="22"/>
              </w:rPr>
              <w:fldChar w:fldCharType="separate"/>
            </w:r>
            <w:r w:rsidR="008038E6" w:rsidRPr="008038E6">
              <w:rPr>
                <w:rFonts w:ascii="Arial" w:hAnsi="Arial" w:cs="Arial"/>
                <w:noProof/>
                <w:webHidden/>
                <w:sz w:val="22"/>
                <w:szCs w:val="22"/>
              </w:rPr>
              <w:t>6</w:t>
            </w:r>
            <w:r w:rsidR="00A848F6" w:rsidRPr="008038E6">
              <w:rPr>
                <w:rFonts w:ascii="Arial" w:hAnsi="Arial" w:cs="Arial"/>
                <w:noProof/>
                <w:webHidden/>
                <w:sz w:val="22"/>
                <w:szCs w:val="22"/>
              </w:rPr>
              <w:fldChar w:fldCharType="end"/>
            </w:r>
          </w:hyperlink>
        </w:p>
        <w:p w:rsidR="008038E6" w:rsidRPr="008038E6" w:rsidRDefault="003C508C">
          <w:pPr>
            <w:pStyle w:val="TOC2"/>
            <w:tabs>
              <w:tab w:val="right" w:leader="dot" w:pos="8630"/>
            </w:tabs>
            <w:rPr>
              <w:rFonts w:ascii="Arial" w:eastAsiaTheme="minorEastAsia" w:hAnsi="Arial" w:cs="Arial"/>
              <w:smallCaps w:val="0"/>
              <w:noProof/>
              <w:sz w:val="22"/>
              <w:szCs w:val="22"/>
            </w:rPr>
          </w:pPr>
          <w:hyperlink w:anchor="_Toc356306910" w:history="1">
            <w:r w:rsidR="008038E6" w:rsidRPr="008038E6">
              <w:rPr>
                <w:rStyle w:val="Hyperlink"/>
                <w:rFonts w:ascii="Arial" w:hAnsi="Arial" w:cs="Arial"/>
                <w:noProof/>
                <w:sz w:val="22"/>
                <w:szCs w:val="22"/>
              </w:rPr>
              <w:t>Test Blueprint</w:t>
            </w:r>
            <w:r w:rsidR="008038E6" w:rsidRPr="008038E6">
              <w:rPr>
                <w:rFonts w:ascii="Arial" w:hAnsi="Arial" w:cs="Arial"/>
                <w:noProof/>
                <w:webHidden/>
                <w:sz w:val="22"/>
                <w:szCs w:val="22"/>
              </w:rPr>
              <w:tab/>
            </w:r>
            <w:r w:rsidR="00A848F6" w:rsidRPr="008038E6">
              <w:rPr>
                <w:rFonts w:ascii="Arial" w:hAnsi="Arial" w:cs="Arial"/>
                <w:noProof/>
                <w:webHidden/>
                <w:sz w:val="22"/>
                <w:szCs w:val="22"/>
              </w:rPr>
              <w:fldChar w:fldCharType="begin"/>
            </w:r>
            <w:r w:rsidR="008038E6" w:rsidRPr="008038E6">
              <w:rPr>
                <w:rFonts w:ascii="Arial" w:hAnsi="Arial" w:cs="Arial"/>
                <w:noProof/>
                <w:webHidden/>
                <w:sz w:val="22"/>
                <w:szCs w:val="22"/>
              </w:rPr>
              <w:instrText xml:space="preserve"> PAGEREF _Toc356306910 \h </w:instrText>
            </w:r>
            <w:r w:rsidR="00A848F6" w:rsidRPr="008038E6">
              <w:rPr>
                <w:rFonts w:ascii="Arial" w:hAnsi="Arial" w:cs="Arial"/>
                <w:noProof/>
                <w:webHidden/>
                <w:sz w:val="22"/>
                <w:szCs w:val="22"/>
              </w:rPr>
            </w:r>
            <w:r w:rsidR="00A848F6" w:rsidRPr="008038E6">
              <w:rPr>
                <w:rFonts w:ascii="Arial" w:hAnsi="Arial" w:cs="Arial"/>
                <w:noProof/>
                <w:webHidden/>
                <w:sz w:val="22"/>
                <w:szCs w:val="22"/>
              </w:rPr>
              <w:fldChar w:fldCharType="separate"/>
            </w:r>
            <w:r w:rsidR="008038E6" w:rsidRPr="008038E6">
              <w:rPr>
                <w:rFonts w:ascii="Arial" w:hAnsi="Arial" w:cs="Arial"/>
                <w:noProof/>
                <w:webHidden/>
                <w:sz w:val="22"/>
                <w:szCs w:val="22"/>
              </w:rPr>
              <w:t>8</w:t>
            </w:r>
            <w:r w:rsidR="00A848F6" w:rsidRPr="008038E6">
              <w:rPr>
                <w:rFonts w:ascii="Arial" w:hAnsi="Arial" w:cs="Arial"/>
                <w:noProof/>
                <w:webHidden/>
                <w:sz w:val="22"/>
                <w:szCs w:val="22"/>
              </w:rPr>
              <w:fldChar w:fldCharType="end"/>
            </w:r>
          </w:hyperlink>
        </w:p>
        <w:p w:rsidR="008038E6" w:rsidRPr="008038E6" w:rsidRDefault="003C508C">
          <w:pPr>
            <w:pStyle w:val="TOC1"/>
            <w:tabs>
              <w:tab w:val="right" w:leader="dot" w:pos="8630"/>
            </w:tabs>
            <w:rPr>
              <w:rFonts w:ascii="Arial" w:eastAsiaTheme="minorEastAsia" w:hAnsi="Arial" w:cs="Arial"/>
              <w:b w:val="0"/>
              <w:bCs w:val="0"/>
              <w:caps w:val="0"/>
              <w:noProof/>
              <w:sz w:val="22"/>
              <w:szCs w:val="22"/>
            </w:rPr>
          </w:pPr>
          <w:hyperlink w:anchor="_Toc356306911" w:history="1">
            <w:r w:rsidR="008038E6" w:rsidRPr="008038E6">
              <w:rPr>
                <w:rStyle w:val="Hyperlink"/>
                <w:rFonts w:ascii="Arial" w:hAnsi="Arial" w:cs="Arial"/>
                <w:noProof/>
                <w:sz w:val="22"/>
                <w:szCs w:val="22"/>
              </w:rPr>
              <w:t>INTRODUCTION</w:t>
            </w:r>
            <w:r w:rsidR="008038E6" w:rsidRPr="008038E6">
              <w:rPr>
                <w:rFonts w:ascii="Arial" w:hAnsi="Arial" w:cs="Arial"/>
                <w:noProof/>
                <w:webHidden/>
                <w:sz w:val="22"/>
                <w:szCs w:val="22"/>
              </w:rPr>
              <w:tab/>
            </w:r>
            <w:r w:rsidR="00A848F6" w:rsidRPr="008038E6">
              <w:rPr>
                <w:rFonts w:ascii="Arial" w:hAnsi="Arial" w:cs="Arial"/>
                <w:noProof/>
                <w:webHidden/>
                <w:sz w:val="22"/>
                <w:szCs w:val="22"/>
              </w:rPr>
              <w:fldChar w:fldCharType="begin"/>
            </w:r>
            <w:r w:rsidR="008038E6" w:rsidRPr="008038E6">
              <w:rPr>
                <w:rFonts w:ascii="Arial" w:hAnsi="Arial" w:cs="Arial"/>
                <w:noProof/>
                <w:webHidden/>
                <w:sz w:val="22"/>
                <w:szCs w:val="22"/>
              </w:rPr>
              <w:instrText xml:space="preserve"> PAGEREF _Toc356306911 \h </w:instrText>
            </w:r>
            <w:r w:rsidR="00A848F6" w:rsidRPr="008038E6">
              <w:rPr>
                <w:rFonts w:ascii="Arial" w:hAnsi="Arial" w:cs="Arial"/>
                <w:noProof/>
                <w:webHidden/>
                <w:sz w:val="22"/>
                <w:szCs w:val="22"/>
              </w:rPr>
            </w:r>
            <w:r w:rsidR="00A848F6" w:rsidRPr="008038E6">
              <w:rPr>
                <w:rFonts w:ascii="Arial" w:hAnsi="Arial" w:cs="Arial"/>
                <w:noProof/>
                <w:webHidden/>
                <w:sz w:val="22"/>
                <w:szCs w:val="22"/>
              </w:rPr>
              <w:fldChar w:fldCharType="separate"/>
            </w:r>
            <w:r w:rsidR="008038E6" w:rsidRPr="008038E6">
              <w:rPr>
                <w:rFonts w:ascii="Arial" w:hAnsi="Arial" w:cs="Arial"/>
                <w:noProof/>
                <w:webHidden/>
                <w:sz w:val="22"/>
                <w:szCs w:val="22"/>
              </w:rPr>
              <w:t>9</w:t>
            </w:r>
            <w:r w:rsidR="00A848F6" w:rsidRPr="008038E6">
              <w:rPr>
                <w:rFonts w:ascii="Arial" w:hAnsi="Arial" w:cs="Arial"/>
                <w:noProof/>
                <w:webHidden/>
                <w:sz w:val="22"/>
                <w:szCs w:val="22"/>
              </w:rPr>
              <w:fldChar w:fldCharType="end"/>
            </w:r>
          </w:hyperlink>
        </w:p>
        <w:p w:rsidR="008038E6" w:rsidRPr="008038E6" w:rsidRDefault="003C508C">
          <w:pPr>
            <w:pStyle w:val="TOC1"/>
            <w:tabs>
              <w:tab w:val="right" w:leader="dot" w:pos="8630"/>
            </w:tabs>
            <w:rPr>
              <w:rFonts w:ascii="Arial" w:eastAsiaTheme="minorEastAsia" w:hAnsi="Arial" w:cs="Arial"/>
              <w:b w:val="0"/>
              <w:bCs w:val="0"/>
              <w:caps w:val="0"/>
              <w:noProof/>
              <w:sz w:val="22"/>
              <w:szCs w:val="22"/>
            </w:rPr>
          </w:pPr>
          <w:hyperlink w:anchor="_Toc356306912" w:history="1">
            <w:r w:rsidR="008038E6" w:rsidRPr="008038E6">
              <w:rPr>
                <w:rStyle w:val="Hyperlink"/>
                <w:rFonts w:ascii="Arial" w:hAnsi="Arial" w:cs="Arial"/>
                <w:noProof/>
                <w:sz w:val="22"/>
                <w:szCs w:val="22"/>
              </w:rPr>
              <w:t>Test Definition</w:t>
            </w:r>
            <w:r w:rsidR="008038E6" w:rsidRPr="008038E6">
              <w:rPr>
                <w:rFonts w:ascii="Arial" w:hAnsi="Arial" w:cs="Arial"/>
                <w:noProof/>
                <w:webHidden/>
                <w:sz w:val="22"/>
                <w:szCs w:val="22"/>
              </w:rPr>
              <w:tab/>
            </w:r>
            <w:r w:rsidR="00A848F6" w:rsidRPr="008038E6">
              <w:rPr>
                <w:rFonts w:ascii="Arial" w:hAnsi="Arial" w:cs="Arial"/>
                <w:noProof/>
                <w:webHidden/>
                <w:sz w:val="22"/>
                <w:szCs w:val="22"/>
              </w:rPr>
              <w:fldChar w:fldCharType="begin"/>
            </w:r>
            <w:r w:rsidR="008038E6" w:rsidRPr="008038E6">
              <w:rPr>
                <w:rFonts w:ascii="Arial" w:hAnsi="Arial" w:cs="Arial"/>
                <w:noProof/>
                <w:webHidden/>
                <w:sz w:val="22"/>
                <w:szCs w:val="22"/>
              </w:rPr>
              <w:instrText xml:space="preserve"> PAGEREF _Toc356306912 \h </w:instrText>
            </w:r>
            <w:r w:rsidR="00A848F6" w:rsidRPr="008038E6">
              <w:rPr>
                <w:rFonts w:ascii="Arial" w:hAnsi="Arial" w:cs="Arial"/>
                <w:noProof/>
                <w:webHidden/>
                <w:sz w:val="22"/>
                <w:szCs w:val="22"/>
              </w:rPr>
            </w:r>
            <w:r w:rsidR="00A848F6" w:rsidRPr="008038E6">
              <w:rPr>
                <w:rFonts w:ascii="Arial" w:hAnsi="Arial" w:cs="Arial"/>
                <w:noProof/>
                <w:webHidden/>
                <w:sz w:val="22"/>
                <w:szCs w:val="22"/>
              </w:rPr>
              <w:fldChar w:fldCharType="separate"/>
            </w:r>
            <w:r w:rsidR="008038E6" w:rsidRPr="008038E6">
              <w:rPr>
                <w:rFonts w:ascii="Arial" w:hAnsi="Arial" w:cs="Arial"/>
                <w:noProof/>
                <w:webHidden/>
                <w:sz w:val="22"/>
                <w:szCs w:val="22"/>
              </w:rPr>
              <w:t>9</w:t>
            </w:r>
            <w:r w:rsidR="00A848F6" w:rsidRPr="008038E6">
              <w:rPr>
                <w:rFonts w:ascii="Arial" w:hAnsi="Arial" w:cs="Arial"/>
                <w:noProof/>
                <w:webHidden/>
                <w:sz w:val="22"/>
                <w:szCs w:val="22"/>
              </w:rPr>
              <w:fldChar w:fldCharType="end"/>
            </w:r>
          </w:hyperlink>
        </w:p>
        <w:p w:rsidR="008038E6" w:rsidRPr="008038E6" w:rsidRDefault="003C508C">
          <w:pPr>
            <w:pStyle w:val="TOC1"/>
            <w:tabs>
              <w:tab w:val="right" w:leader="dot" w:pos="8630"/>
            </w:tabs>
            <w:rPr>
              <w:rFonts w:ascii="Arial" w:eastAsiaTheme="minorEastAsia" w:hAnsi="Arial" w:cs="Arial"/>
              <w:b w:val="0"/>
              <w:bCs w:val="0"/>
              <w:caps w:val="0"/>
              <w:noProof/>
              <w:sz w:val="22"/>
              <w:szCs w:val="22"/>
            </w:rPr>
          </w:pPr>
          <w:hyperlink w:anchor="_Toc356306913" w:history="1">
            <w:r w:rsidR="008038E6" w:rsidRPr="008038E6">
              <w:rPr>
                <w:rStyle w:val="Hyperlink"/>
                <w:rFonts w:ascii="Arial" w:hAnsi="Arial" w:cs="Arial"/>
                <w:noProof/>
                <w:sz w:val="22"/>
                <w:szCs w:val="22"/>
              </w:rPr>
              <w:t>Job Task Analysis</w:t>
            </w:r>
            <w:r w:rsidR="008038E6" w:rsidRPr="008038E6">
              <w:rPr>
                <w:rFonts w:ascii="Arial" w:hAnsi="Arial" w:cs="Arial"/>
                <w:noProof/>
                <w:webHidden/>
                <w:sz w:val="22"/>
                <w:szCs w:val="22"/>
              </w:rPr>
              <w:tab/>
            </w:r>
            <w:r w:rsidR="00A848F6" w:rsidRPr="008038E6">
              <w:rPr>
                <w:rFonts w:ascii="Arial" w:hAnsi="Arial" w:cs="Arial"/>
                <w:noProof/>
                <w:webHidden/>
                <w:sz w:val="22"/>
                <w:szCs w:val="22"/>
              </w:rPr>
              <w:fldChar w:fldCharType="begin"/>
            </w:r>
            <w:r w:rsidR="008038E6" w:rsidRPr="008038E6">
              <w:rPr>
                <w:rFonts w:ascii="Arial" w:hAnsi="Arial" w:cs="Arial"/>
                <w:noProof/>
                <w:webHidden/>
                <w:sz w:val="22"/>
                <w:szCs w:val="22"/>
              </w:rPr>
              <w:instrText xml:space="preserve"> PAGEREF _Toc356306913 \h </w:instrText>
            </w:r>
            <w:r w:rsidR="00A848F6" w:rsidRPr="008038E6">
              <w:rPr>
                <w:rFonts w:ascii="Arial" w:hAnsi="Arial" w:cs="Arial"/>
                <w:noProof/>
                <w:webHidden/>
                <w:sz w:val="22"/>
                <w:szCs w:val="22"/>
              </w:rPr>
            </w:r>
            <w:r w:rsidR="00A848F6" w:rsidRPr="008038E6">
              <w:rPr>
                <w:rFonts w:ascii="Arial" w:hAnsi="Arial" w:cs="Arial"/>
                <w:noProof/>
                <w:webHidden/>
                <w:sz w:val="22"/>
                <w:szCs w:val="22"/>
              </w:rPr>
              <w:fldChar w:fldCharType="separate"/>
            </w:r>
            <w:r w:rsidR="008038E6" w:rsidRPr="008038E6">
              <w:rPr>
                <w:rFonts w:ascii="Arial" w:hAnsi="Arial" w:cs="Arial"/>
                <w:noProof/>
                <w:webHidden/>
                <w:sz w:val="22"/>
                <w:szCs w:val="22"/>
              </w:rPr>
              <w:t>10</w:t>
            </w:r>
            <w:r w:rsidR="00A848F6" w:rsidRPr="008038E6">
              <w:rPr>
                <w:rFonts w:ascii="Arial" w:hAnsi="Arial" w:cs="Arial"/>
                <w:noProof/>
                <w:webHidden/>
                <w:sz w:val="22"/>
                <w:szCs w:val="22"/>
              </w:rPr>
              <w:fldChar w:fldCharType="end"/>
            </w:r>
          </w:hyperlink>
        </w:p>
        <w:p w:rsidR="008038E6" w:rsidRPr="008038E6" w:rsidRDefault="003C508C">
          <w:pPr>
            <w:pStyle w:val="TOC2"/>
            <w:tabs>
              <w:tab w:val="right" w:leader="dot" w:pos="8630"/>
            </w:tabs>
            <w:rPr>
              <w:rFonts w:ascii="Arial" w:eastAsiaTheme="minorEastAsia" w:hAnsi="Arial" w:cs="Arial"/>
              <w:smallCaps w:val="0"/>
              <w:noProof/>
              <w:sz w:val="22"/>
              <w:szCs w:val="22"/>
            </w:rPr>
          </w:pPr>
          <w:hyperlink w:anchor="_Toc356306914" w:history="1">
            <w:r w:rsidR="008038E6" w:rsidRPr="008038E6">
              <w:rPr>
                <w:rStyle w:val="Hyperlink"/>
                <w:rFonts w:ascii="Arial" w:hAnsi="Arial" w:cs="Arial"/>
                <w:noProof/>
                <w:sz w:val="22"/>
                <w:szCs w:val="22"/>
              </w:rPr>
              <w:t>Literature Review</w:t>
            </w:r>
            <w:r w:rsidR="008038E6" w:rsidRPr="008038E6">
              <w:rPr>
                <w:rFonts w:ascii="Arial" w:hAnsi="Arial" w:cs="Arial"/>
                <w:noProof/>
                <w:webHidden/>
                <w:sz w:val="22"/>
                <w:szCs w:val="22"/>
              </w:rPr>
              <w:tab/>
            </w:r>
            <w:r w:rsidR="00A848F6" w:rsidRPr="008038E6">
              <w:rPr>
                <w:rFonts w:ascii="Arial" w:hAnsi="Arial" w:cs="Arial"/>
                <w:noProof/>
                <w:webHidden/>
                <w:sz w:val="22"/>
                <w:szCs w:val="22"/>
              </w:rPr>
              <w:fldChar w:fldCharType="begin"/>
            </w:r>
            <w:r w:rsidR="008038E6" w:rsidRPr="008038E6">
              <w:rPr>
                <w:rFonts w:ascii="Arial" w:hAnsi="Arial" w:cs="Arial"/>
                <w:noProof/>
                <w:webHidden/>
                <w:sz w:val="22"/>
                <w:szCs w:val="22"/>
              </w:rPr>
              <w:instrText xml:space="preserve"> PAGEREF _Toc356306914 \h </w:instrText>
            </w:r>
            <w:r w:rsidR="00A848F6" w:rsidRPr="008038E6">
              <w:rPr>
                <w:rFonts w:ascii="Arial" w:hAnsi="Arial" w:cs="Arial"/>
                <w:noProof/>
                <w:webHidden/>
                <w:sz w:val="22"/>
                <w:szCs w:val="22"/>
              </w:rPr>
            </w:r>
            <w:r w:rsidR="00A848F6" w:rsidRPr="008038E6">
              <w:rPr>
                <w:rFonts w:ascii="Arial" w:hAnsi="Arial" w:cs="Arial"/>
                <w:noProof/>
                <w:webHidden/>
                <w:sz w:val="22"/>
                <w:szCs w:val="22"/>
              </w:rPr>
              <w:fldChar w:fldCharType="separate"/>
            </w:r>
            <w:r w:rsidR="008038E6" w:rsidRPr="008038E6">
              <w:rPr>
                <w:rFonts w:ascii="Arial" w:hAnsi="Arial" w:cs="Arial"/>
                <w:noProof/>
                <w:webHidden/>
                <w:sz w:val="22"/>
                <w:szCs w:val="22"/>
              </w:rPr>
              <w:t>10</w:t>
            </w:r>
            <w:r w:rsidR="00A848F6" w:rsidRPr="008038E6">
              <w:rPr>
                <w:rFonts w:ascii="Arial" w:hAnsi="Arial" w:cs="Arial"/>
                <w:noProof/>
                <w:webHidden/>
                <w:sz w:val="22"/>
                <w:szCs w:val="22"/>
              </w:rPr>
              <w:fldChar w:fldCharType="end"/>
            </w:r>
          </w:hyperlink>
        </w:p>
        <w:p w:rsidR="008038E6" w:rsidRPr="008038E6" w:rsidRDefault="003C508C">
          <w:pPr>
            <w:pStyle w:val="TOC2"/>
            <w:tabs>
              <w:tab w:val="right" w:leader="dot" w:pos="8630"/>
            </w:tabs>
            <w:rPr>
              <w:rFonts w:ascii="Arial" w:eastAsiaTheme="minorEastAsia" w:hAnsi="Arial" w:cs="Arial"/>
              <w:smallCaps w:val="0"/>
              <w:noProof/>
              <w:sz w:val="22"/>
              <w:szCs w:val="22"/>
            </w:rPr>
          </w:pPr>
          <w:hyperlink w:anchor="_Toc356306915" w:history="1">
            <w:r w:rsidR="008038E6" w:rsidRPr="008038E6">
              <w:rPr>
                <w:rStyle w:val="Hyperlink"/>
                <w:rFonts w:ascii="Arial" w:hAnsi="Arial" w:cs="Arial"/>
                <w:noProof/>
                <w:sz w:val="22"/>
                <w:szCs w:val="22"/>
              </w:rPr>
              <w:t>Job Task Analysis SME Panel Meeting</w:t>
            </w:r>
            <w:r w:rsidR="008038E6" w:rsidRPr="008038E6">
              <w:rPr>
                <w:rFonts w:ascii="Arial" w:hAnsi="Arial" w:cs="Arial"/>
                <w:noProof/>
                <w:webHidden/>
                <w:sz w:val="22"/>
                <w:szCs w:val="22"/>
              </w:rPr>
              <w:tab/>
            </w:r>
            <w:r w:rsidR="00A848F6" w:rsidRPr="008038E6">
              <w:rPr>
                <w:rFonts w:ascii="Arial" w:hAnsi="Arial" w:cs="Arial"/>
                <w:noProof/>
                <w:webHidden/>
                <w:sz w:val="22"/>
                <w:szCs w:val="22"/>
              </w:rPr>
              <w:fldChar w:fldCharType="begin"/>
            </w:r>
            <w:r w:rsidR="008038E6" w:rsidRPr="008038E6">
              <w:rPr>
                <w:rFonts w:ascii="Arial" w:hAnsi="Arial" w:cs="Arial"/>
                <w:noProof/>
                <w:webHidden/>
                <w:sz w:val="22"/>
                <w:szCs w:val="22"/>
              </w:rPr>
              <w:instrText xml:space="preserve"> PAGEREF _Toc356306915 \h </w:instrText>
            </w:r>
            <w:r w:rsidR="00A848F6" w:rsidRPr="008038E6">
              <w:rPr>
                <w:rFonts w:ascii="Arial" w:hAnsi="Arial" w:cs="Arial"/>
                <w:noProof/>
                <w:webHidden/>
                <w:sz w:val="22"/>
                <w:szCs w:val="22"/>
              </w:rPr>
            </w:r>
            <w:r w:rsidR="00A848F6" w:rsidRPr="008038E6">
              <w:rPr>
                <w:rFonts w:ascii="Arial" w:hAnsi="Arial" w:cs="Arial"/>
                <w:noProof/>
                <w:webHidden/>
                <w:sz w:val="22"/>
                <w:szCs w:val="22"/>
              </w:rPr>
              <w:fldChar w:fldCharType="separate"/>
            </w:r>
            <w:r w:rsidR="008038E6" w:rsidRPr="008038E6">
              <w:rPr>
                <w:rFonts w:ascii="Arial" w:hAnsi="Arial" w:cs="Arial"/>
                <w:noProof/>
                <w:webHidden/>
                <w:sz w:val="22"/>
                <w:szCs w:val="22"/>
              </w:rPr>
              <w:t>11</w:t>
            </w:r>
            <w:r w:rsidR="00A848F6" w:rsidRPr="008038E6">
              <w:rPr>
                <w:rFonts w:ascii="Arial" w:hAnsi="Arial" w:cs="Arial"/>
                <w:noProof/>
                <w:webHidden/>
                <w:sz w:val="22"/>
                <w:szCs w:val="22"/>
              </w:rPr>
              <w:fldChar w:fldCharType="end"/>
            </w:r>
          </w:hyperlink>
        </w:p>
        <w:p w:rsidR="008038E6" w:rsidRPr="008038E6" w:rsidRDefault="003C508C">
          <w:pPr>
            <w:pStyle w:val="TOC2"/>
            <w:tabs>
              <w:tab w:val="right" w:leader="dot" w:pos="8630"/>
            </w:tabs>
            <w:rPr>
              <w:rFonts w:ascii="Arial" w:eastAsiaTheme="minorEastAsia" w:hAnsi="Arial" w:cs="Arial"/>
              <w:smallCaps w:val="0"/>
              <w:noProof/>
              <w:sz w:val="22"/>
              <w:szCs w:val="22"/>
            </w:rPr>
          </w:pPr>
          <w:hyperlink w:anchor="_Toc356306916" w:history="1">
            <w:r w:rsidR="008038E6" w:rsidRPr="008038E6">
              <w:rPr>
                <w:rStyle w:val="Hyperlink"/>
                <w:rFonts w:ascii="Arial" w:hAnsi="Arial" w:cs="Arial"/>
                <w:noProof/>
                <w:sz w:val="22"/>
                <w:szCs w:val="22"/>
              </w:rPr>
              <w:t>Online Job Task Analysis Survey</w:t>
            </w:r>
            <w:r w:rsidR="008038E6" w:rsidRPr="008038E6">
              <w:rPr>
                <w:rFonts w:ascii="Arial" w:hAnsi="Arial" w:cs="Arial"/>
                <w:noProof/>
                <w:webHidden/>
                <w:sz w:val="22"/>
                <w:szCs w:val="22"/>
              </w:rPr>
              <w:tab/>
            </w:r>
            <w:r w:rsidR="00A848F6" w:rsidRPr="008038E6">
              <w:rPr>
                <w:rFonts w:ascii="Arial" w:hAnsi="Arial" w:cs="Arial"/>
                <w:noProof/>
                <w:webHidden/>
                <w:sz w:val="22"/>
                <w:szCs w:val="22"/>
              </w:rPr>
              <w:fldChar w:fldCharType="begin"/>
            </w:r>
            <w:r w:rsidR="008038E6" w:rsidRPr="008038E6">
              <w:rPr>
                <w:rFonts w:ascii="Arial" w:hAnsi="Arial" w:cs="Arial"/>
                <w:noProof/>
                <w:webHidden/>
                <w:sz w:val="22"/>
                <w:szCs w:val="22"/>
              </w:rPr>
              <w:instrText xml:space="preserve"> PAGEREF _Toc356306916 \h </w:instrText>
            </w:r>
            <w:r w:rsidR="00A848F6" w:rsidRPr="008038E6">
              <w:rPr>
                <w:rFonts w:ascii="Arial" w:hAnsi="Arial" w:cs="Arial"/>
                <w:noProof/>
                <w:webHidden/>
                <w:sz w:val="22"/>
                <w:szCs w:val="22"/>
              </w:rPr>
            </w:r>
            <w:r w:rsidR="00A848F6" w:rsidRPr="008038E6">
              <w:rPr>
                <w:rFonts w:ascii="Arial" w:hAnsi="Arial" w:cs="Arial"/>
                <w:noProof/>
                <w:webHidden/>
                <w:sz w:val="22"/>
                <w:szCs w:val="22"/>
              </w:rPr>
              <w:fldChar w:fldCharType="separate"/>
            </w:r>
            <w:r w:rsidR="008038E6" w:rsidRPr="008038E6">
              <w:rPr>
                <w:rFonts w:ascii="Arial" w:hAnsi="Arial" w:cs="Arial"/>
                <w:noProof/>
                <w:webHidden/>
                <w:sz w:val="22"/>
                <w:szCs w:val="22"/>
              </w:rPr>
              <w:t>12</w:t>
            </w:r>
            <w:r w:rsidR="00A848F6" w:rsidRPr="008038E6">
              <w:rPr>
                <w:rFonts w:ascii="Arial" w:hAnsi="Arial" w:cs="Arial"/>
                <w:noProof/>
                <w:webHidden/>
                <w:sz w:val="22"/>
                <w:szCs w:val="22"/>
              </w:rPr>
              <w:fldChar w:fldCharType="end"/>
            </w:r>
          </w:hyperlink>
        </w:p>
        <w:p w:rsidR="008038E6" w:rsidRPr="008038E6" w:rsidRDefault="003C508C">
          <w:pPr>
            <w:pStyle w:val="TOC2"/>
            <w:tabs>
              <w:tab w:val="right" w:leader="dot" w:pos="8630"/>
            </w:tabs>
            <w:rPr>
              <w:rFonts w:ascii="Arial" w:eastAsiaTheme="minorEastAsia" w:hAnsi="Arial" w:cs="Arial"/>
              <w:smallCaps w:val="0"/>
              <w:noProof/>
              <w:sz w:val="22"/>
              <w:szCs w:val="22"/>
            </w:rPr>
          </w:pPr>
          <w:hyperlink w:anchor="_Toc356306917" w:history="1">
            <w:r w:rsidR="008038E6" w:rsidRPr="008038E6">
              <w:rPr>
                <w:rStyle w:val="Hyperlink"/>
                <w:rFonts w:ascii="Arial" w:hAnsi="Arial" w:cs="Arial"/>
                <w:noProof/>
                <w:sz w:val="22"/>
                <w:szCs w:val="22"/>
              </w:rPr>
              <w:t>Pilot Test of survey</w:t>
            </w:r>
            <w:r w:rsidR="008038E6" w:rsidRPr="008038E6">
              <w:rPr>
                <w:rFonts w:ascii="Arial" w:hAnsi="Arial" w:cs="Arial"/>
                <w:noProof/>
                <w:webHidden/>
                <w:sz w:val="22"/>
                <w:szCs w:val="22"/>
              </w:rPr>
              <w:tab/>
            </w:r>
            <w:r w:rsidR="00A848F6" w:rsidRPr="008038E6">
              <w:rPr>
                <w:rFonts w:ascii="Arial" w:hAnsi="Arial" w:cs="Arial"/>
                <w:noProof/>
                <w:webHidden/>
                <w:sz w:val="22"/>
                <w:szCs w:val="22"/>
              </w:rPr>
              <w:fldChar w:fldCharType="begin"/>
            </w:r>
            <w:r w:rsidR="008038E6" w:rsidRPr="008038E6">
              <w:rPr>
                <w:rFonts w:ascii="Arial" w:hAnsi="Arial" w:cs="Arial"/>
                <w:noProof/>
                <w:webHidden/>
                <w:sz w:val="22"/>
                <w:szCs w:val="22"/>
              </w:rPr>
              <w:instrText xml:space="preserve"> PAGEREF _Toc356306917 \h </w:instrText>
            </w:r>
            <w:r w:rsidR="00A848F6" w:rsidRPr="008038E6">
              <w:rPr>
                <w:rFonts w:ascii="Arial" w:hAnsi="Arial" w:cs="Arial"/>
                <w:noProof/>
                <w:webHidden/>
                <w:sz w:val="22"/>
                <w:szCs w:val="22"/>
              </w:rPr>
            </w:r>
            <w:r w:rsidR="00A848F6" w:rsidRPr="008038E6">
              <w:rPr>
                <w:rFonts w:ascii="Arial" w:hAnsi="Arial" w:cs="Arial"/>
                <w:noProof/>
                <w:webHidden/>
                <w:sz w:val="22"/>
                <w:szCs w:val="22"/>
              </w:rPr>
              <w:fldChar w:fldCharType="separate"/>
            </w:r>
            <w:r w:rsidR="008038E6" w:rsidRPr="008038E6">
              <w:rPr>
                <w:rFonts w:ascii="Arial" w:hAnsi="Arial" w:cs="Arial"/>
                <w:noProof/>
                <w:webHidden/>
                <w:sz w:val="22"/>
                <w:szCs w:val="22"/>
              </w:rPr>
              <w:t>13</w:t>
            </w:r>
            <w:r w:rsidR="00A848F6" w:rsidRPr="008038E6">
              <w:rPr>
                <w:rFonts w:ascii="Arial" w:hAnsi="Arial" w:cs="Arial"/>
                <w:noProof/>
                <w:webHidden/>
                <w:sz w:val="22"/>
                <w:szCs w:val="22"/>
              </w:rPr>
              <w:fldChar w:fldCharType="end"/>
            </w:r>
          </w:hyperlink>
        </w:p>
        <w:p w:rsidR="008038E6" w:rsidRPr="008038E6" w:rsidRDefault="003C508C">
          <w:pPr>
            <w:pStyle w:val="TOC2"/>
            <w:tabs>
              <w:tab w:val="right" w:leader="dot" w:pos="8630"/>
            </w:tabs>
            <w:rPr>
              <w:rFonts w:ascii="Arial" w:eastAsiaTheme="minorEastAsia" w:hAnsi="Arial" w:cs="Arial"/>
              <w:smallCaps w:val="0"/>
              <w:noProof/>
              <w:sz w:val="22"/>
              <w:szCs w:val="22"/>
            </w:rPr>
          </w:pPr>
          <w:hyperlink w:anchor="_Toc356306918" w:history="1">
            <w:r w:rsidR="008038E6" w:rsidRPr="008038E6">
              <w:rPr>
                <w:rStyle w:val="Hyperlink"/>
                <w:rFonts w:ascii="Arial" w:hAnsi="Arial" w:cs="Arial"/>
                <w:noProof/>
                <w:sz w:val="22"/>
                <w:szCs w:val="22"/>
              </w:rPr>
              <w:t>Job Task Analysis Survey Administration</w:t>
            </w:r>
            <w:r w:rsidR="008038E6" w:rsidRPr="008038E6">
              <w:rPr>
                <w:rFonts w:ascii="Arial" w:hAnsi="Arial" w:cs="Arial"/>
                <w:noProof/>
                <w:webHidden/>
                <w:sz w:val="22"/>
                <w:szCs w:val="22"/>
              </w:rPr>
              <w:tab/>
            </w:r>
            <w:r w:rsidR="00A848F6" w:rsidRPr="008038E6">
              <w:rPr>
                <w:rFonts w:ascii="Arial" w:hAnsi="Arial" w:cs="Arial"/>
                <w:noProof/>
                <w:webHidden/>
                <w:sz w:val="22"/>
                <w:szCs w:val="22"/>
              </w:rPr>
              <w:fldChar w:fldCharType="begin"/>
            </w:r>
            <w:r w:rsidR="008038E6" w:rsidRPr="008038E6">
              <w:rPr>
                <w:rFonts w:ascii="Arial" w:hAnsi="Arial" w:cs="Arial"/>
                <w:noProof/>
                <w:webHidden/>
                <w:sz w:val="22"/>
                <w:szCs w:val="22"/>
              </w:rPr>
              <w:instrText xml:space="preserve"> PAGEREF _Toc356306918 \h </w:instrText>
            </w:r>
            <w:r w:rsidR="00A848F6" w:rsidRPr="008038E6">
              <w:rPr>
                <w:rFonts w:ascii="Arial" w:hAnsi="Arial" w:cs="Arial"/>
                <w:noProof/>
                <w:webHidden/>
                <w:sz w:val="22"/>
                <w:szCs w:val="22"/>
              </w:rPr>
            </w:r>
            <w:r w:rsidR="00A848F6" w:rsidRPr="008038E6">
              <w:rPr>
                <w:rFonts w:ascii="Arial" w:hAnsi="Arial" w:cs="Arial"/>
                <w:noProof/>
                <w:webHidden/>
                <w:sz w:val="22"/>
                <w:szCs w:val="22"/>
              </w:rPr>
              <w:fldChar w:fldCharType="separate"/>
            </w:r>
            <w:r w:rsidR="008038E6" w:rsidRPr="008038E6">
              <w:rPr>
                <w:rFonts w:ascii="Arial" w:hAnsi="Arial" w:cs="Arial"/>
                <w:noProof/>
                <w:webHidden/>
                <w:sz w:val="22"/>
                <w:szCs w:val="22"/>
              </w:rPr>
              <w:t>14</w:t>
            </w:r>
            <w:r w:rsidR="00A848F6" w:rsidRPr="008038E6">
              <w:rPr>
                <w:rFonts w:ascii="Arial" w:hAnsi="Arial" w:cs="Arial"/>
                <w:noProof/>
                <w:webHidden/>
                <w:sz w:val="22"/>
                <w:szCs w:val="22"/>
              </w:rPr>
              <w:fldChar w:fldCharType="end"/>
            </w:r>
          </w:hyperlink>
        </w:p>
        <w:p w:rsidR="008038E6" w:rsidRPr="008038E6" w:rsidRDefault="003C508C">
          <w:pPr>
            <w:pStyle w:val="TOC2"/>
            <w:tabs>
              <w:tab w:val="right" w:leader="dot" w:pos="8630"/>
            </w:tabs>
            <w:rPr>
              <w:rFonts w:ascii="Arial" w:eastAsiaTheme="minorEastAsia" w:hAnsi="Arial" w:cs="Arial"/>
              <w:smallCaps w:val="0"/>
              <w:noProof/>
              <w:sz w:val="22"/>
              <w:szCs w:val="22"/>
            </w:rPr>
          </w:pPr>
          <w:hyperlink w:anchor="_Toc356306919" w:history="1">
            <w:r w:rsidR="008038E6" w:rsidRPr="008038E6">
              <w:rPr>
                <w:rStyle w:val="Hyperlink"/>
                <w:rFonts w:ascii="Arial" w:hAnsi="Arial" w:cs="Arial"/>
                <w:noProof/>
                <w:sz w:val="22"/>
                <w:szCs w:val="22"/>
              </w:rPr>
              <w:t>Job Task Analysis data cleaning</w:t>
            </w:r>
            <w:r w:rsidR="008038E6" w:rsidRPr="008038E6">
              <w:rPr>
                <w:rFonts w:ascii="Arial" w:hAnsi="Arial" w:cs="Arial"/>
                <w:noProof/>
                <w:webHidden/>
                <w:sz w:val="22"/>
                <w:szCs w:val="22"/>
              </w:rPr>
              <w:tab/>
            </w:r>
            <w:r w:rsidR="00A848F6" w:rsidRPr="008038E6">
              <w:rPr>
                <w:rFonts w:ascii="Arial" w:hAnsi="Arial" w:cs="Arial"/>
                <w:noProof/>
                <w:webHidden/>
                <w:sz w:val="22"/>
                <w:szCs w:val="22"/>
              </w:rPr>
              <w:fldChar w:fldCharType="begin"/>
            </w:r>
            <w:r w:rsidR="008038E6" w:rsidRPr="008038E6">
              <w:rPr>
                <w:rFonts w:ascii="Arial" w:hAnsi="Arial" w:cs="Arial"/>
                <w:noProof/>
                <w:webHidden/>
                <w:sz w:val="22"/>
                <w:szCs w:val="22"/>
              </w:rPr>
              <w:instrText xml:space="preserve"> PAGEREF _Toc356306919 \h </w:instrText>
            </w:r>
            <w:r w:rsidR="00A848F6" w:rsidRPr="008038E6">
              <w:rPr>
                <w:rFonts w:ascii="Arial" w:hAnsi="Arial" w:cs="Arial"/>
                <w:noProof/>
                <w:webHidden/>
                <w:sz w:val="22"/>
                <w:szCs w:val="22"/>
              </w:rPr>
            </w:r>
            <w:r w:rsidR="00A848F6" w:rsidRPr="008038E6">
              <w:rPr>
                <w:rFonts w:ascii="Arial" w:hAnsi="Arial" w:cs="Arial"/>
                <w:noProof/>
                <w:webHidden/>
                <w:sz w:val="22"/>
                <w:szCs w:val="22"/>
              </w:rPr>
              <w:fldChar w:fldCharType="separate"/>
            </w:r>
            <w:r w:rsidR="008038E6" w:rsidRPr="008038E6">
              <w:rPr>
                <w:rFonts w:ascii="Arial" w:hAnsi="Arial" w:cs="Arial"/>
                <w:noProof/>
                <w:webHidden/>
                <w:sz w:val="22"/>
                <w:szCs w:val="22"/>
              </w:rPr>
              <w:t>14</w:t>
            </w:r>
            <w:r w:rsidR="00A848F6" w:rsidRPr="008038E6">
              <w:rPr>
                <w:rFonts w:ascii="Arial" w:hAnsi="Arial" w:cs="Arial"/>
                <w:noProof/>
                <w:webHidden/>
                <w:sz w:val="22"/>
                <w:szCs w:val="22"/>
              </w:rPr>
              <w:fldChar w:fldCharType="end"/>
            </w:r>
          </w:hyperlink>
        </w:p>
        <w:p w:rsidR="008038E6" w:rsidRPr="008038E6" w:rsidRDefault="003C508C">
          <w:pPr>
            <w:pStyle w:val="TOC2"/>
            <w:tabs>
              <w:tab w:val="right" w:leader="dot" w:pos="8630"/>
            </w:tabs>
            <w:rPr>
              <w:rFonts w:ascii="Arial" w:eastAsiaTheme="minorEastAsia" w:hAnsi="Arial" w:cs="Arial"/>
              <w:smallCaps w:val="0"/>
              <w:noProof/>
              <w:sz w:val="22"/>
              <w:szCs w:val="22"/>
            </w:rPr>
          </w:pPr>
          <w:hyperlink w:anchor="_Toc356306920" w:history="1">
            <w:r w:rsidR="008038E6" w:rsidRPr="008038E6">
              <w:rPr>
                <w:rStyle w:val="Hyperlink"/>
                <w:rFonts w:ascii="Arial" w:hAnsi="Arial" w:cs="Arial"/>
                <w:noProof/>
                <w:sz w:val="22"/>
                <w:szCs w:val="22"/>
              </w:rPr>
              <w:t>Respondent Demographics</w:t>
            </w:r>
            <w:r w:rsidR="008038E6" w:rsidRPr="008038E6">
              <w:rPr>
                <w:rFonts w:ascii="Arial" w:hAnsi="Arial" w:cs="Arial"/>
                <w:noProof/>
                <w:webHidden/>
                <w:sz w:val="22"/>
                <w:szCs w:val="22"/>
              </w:rPr>
              <w:tab/>
            </w:r>
            <w:r w:rsidR="00A848F6" w:rsidRPr="008038E6">
              <w:rPr>
                <w:rFonts w:ascii="Arial" w:hAnsi="Arial" w:cs="Arial"/>
                <w:noProof/>
                <w:webHidden/>
                <w:sz w:val="22"/>
                <w:szCs w:val="22"/>
              </w:rPr>
              <w:fldChar w:fldCharType="begin"/>
            </w:r>
            <w:r w:rsidR="008038E6" w:rsidRPr="008038E6">
              <w:rPr>
                <w:rFonts w:ascii="Arial" w:hAnsi="Arial" w:cs="Arial"/>
                <w:noProof/>
                <w:webHidden/>
                <w:sz w:val="22"/>
                <w:szCs w:val="22"/>
              </w:rPr>
              <w:instrText xml:space="preserve"> PAGEREF _Toc356306920 \h </w:instrText>
            </w:r>
            <w:r w:rsidR="00A848F6" w:rsidRPr="008038E6">
              <w:rPr>
                <w:rFonts w:ascii="Arial" w:hAnsi="Arial" w:cs="Arial"/>
                <w:noProof/>
                <w:webHidden/>
                <w:sz w:val="22"/>
                <w:szCs w:val="22"/>
              </w:rPr>
            </w:r>
            <w:r w:rsidR="00A848F6" w:rsidRPr="008038E6">
              <w:rPr>
                <w:rFonts w:ascii="Arial" w:hAnsi="Arial" w:cs="Arial"/>
                <w:noProof/>
                <w:webHidden/>
                <w:sz w:val="22"/>
                <w:szCs w:val="22"/>
              </w:rPr>
              <w:fldChar w:fldCharType="separate"/>
            </w:r>
            <w:r w:rsidR="008038E6" w:rsidRPr="008038E6">
              <w:rPr>
                <w:rFonts w:ascii="Arial" w:hAnsi="Arial" w:cs="Arial"/>
                <w:noProof/>
                <w:webHidden/>
                <w:sz w:val="22"/>
                <w:szCs w:val="22"/>
              </w:rPr>
              <w:t>15</w:t>
            </w:r>
            <w:r w:rsidR="00A848F6" w:rsidRPr="008038E6">
              <w:rPr>
                <w:rFonts w:ascii="Arial" w:hAnsi="Arial" w:cs="Arial"/>
                <w:noProof/>
                <w:webHidden/>
                <w:sz w:val="22"/>
                <w:szCs w:val="22"/>
              </w:rPr>
              <w:fldChar w:fldCharType="end"/>
            </w:r>
          </w:hyperlink>
        </w:p>
        <w:p w:rsidR="008038E6" w:rsidRPr="008038E6" w:rsidRDefault="003C508C">
          <w:pPr>
            <w:pStyle w:val="TOC2"/>
            <w:tabs>
              <w:tab w:val="right" w:leader="dot" w:pos="8630"/>
            </w:tabs>
            <w:rPr>
              <w:rFonts w:ascii="Arial" w:eastAsiaTheme="minorEastAsia" w:hAnsi="Arial" w:cs="Arial"/>
              <w:smallCaps w:val="0"/>
              <w:noProof/>
              <w:sz w:val="22"/>
              <w:szCs w:val="22"/>
            </w:rPr>
          </w:pPr>
          <w:hyperlink w:anchor="_Toc356306921" w:history="1">
            <w:r w:rsidR="008038E6" w:rsidRPr="008038E6">
              <w:rPr>
                <w:rStyle w:val="Hyperlink"/>
                <w:rFonts w:ascii="Arial" w:hAnsi="Arial" w:cs="Arial"/>
                <w:noProof/>
                <w:sz w:val="22"/>
                <w:szCs w:val="22"/>
              </w:rPr>
              <w:t>Job Task Analysis Data Analysis and results</w:t>
            </w:r>
            <w:r w:rsidR="008038E6" w:rsidRPr="008038E6">
              <w:rPr>
                <w:rFonts w:ascii="Arial" w:hAnsi="Arial" w:cs="Arial"/>
                <w:noProof/>
                <w:webHidden/>
                <w:sz w:val="22"/>
                <w:szCs w:val="22"/>
              </w:rPr>
              <w:tab/>
            </w:r>
            <w:r w:rsidR="00A848F6" w:rsidRPr="008038E6">
              <w:rPr>
                <w:rFonts w:ascii="Arial" w:hAnsi="Arial" w:cs="Arial"/>
                <w:noProof/>
                <w:webHidden/>
                <w:sz w:val="22"/>
                <w:szCs w:val="22"/>
              </w:rPr>
              <w:fldChar w:fldCharType="begin"/>
            </w:r>
            <w:r w:rsidR="008038E6" w:rsidRPr="008038E6">
              <w:rPr>
                <w:rFonts w:ascii="Arial" w:hAnsi="Arial" w:cs="Arial"/>
                <w:noProof/>
                <w:webHidden/>
                <w:sz w:val="22"/>
                <w:szCs w:val="22"/>
              </w:rPr>
              <w:instrText xml:space="preserve"> PAGEREF _Toc356306921 \h </w:instrText>
            </w:r>
            <w:r w:rsidR="00A848F6" w:rsidRPr="008038E6">
              <w:rPr>
                <w:rFonts w:ascii="Arial" w:hAnsi="Arial" w:cs="Arial"/>
                <w:noProof/>
                <w:webHidden/>
                <w:sz w:val="22"/>
                <w:szCs w:val="22"/>
              </w:rPr>
            </w:r>
            <w:r w:rsidR="00A848F6" w:rsidRPr="008038E6">
              <w:rPr>
                <w:rFonts w:ascii="Arial" w:hAnsi="Arial" w:cs="Arial"/>
                <w:noProof/>
                <w:webHidden/>
                <w:sz w:val="22"/>
                <w:szCs w:val="22"/>
              </w:rPr>
              <w:fldChar w:fldCharType="separate"/>
            </w:r>
            <w:r w:rsidR="008038E6" w:rsidRPr="008038E6">
              <w:rPr>
                <w:rFonts w:ascii="Arial" w:hAnsi="Arial" w:cs="Arial"/>
                <w:noProof/>
                <w:webHidden/>
                <w:sz w:val="22"/>
                <w:szCs w:val="22"/>
              </w:rPr>
              <w:t>27</w:t>
            </w:r>
            <w:r w:rsidR="00A848F6" w:rsidRPr="008038E6">
              <w:rPr>
                <w:rFonts w:ascii="Arial" w:hAnsi="Arial" w:cs="Arial"/>
                <w:noProof/>
                <w:webHidden/>
                <w:sz w:val="22"/>
                <w:szCs w:val="22"/>
              </w:rPr>
              <w:fldChar w:fldCharType="end"/>
            </w:r>
          </w:hyperlink>
        </w:p>
        <w:p w:rsidR="008038E6" w:rsidRPr="008038E6" w:rsidRDefault="003C508C">
          <w:pPr>
            <w:pStyle w:val="TOC3"/>
            <w:tabs>
              <w:tab w:val="right" w:leader="dot" w:pos="8630"/>
            </w:tabs>
            <w:rPr>
              <w:rFonts w:ascii="Arial" w:eastAsiaTheme="minorEastAsia" w:hAnsi="Arial" w:cs="Arial"/>
              <w:i w:val="0"/>
              <w:iCs w:val="0"/>
              <w:noProof/>
              <w:sz w:val="22"/>
              <w:szCs w:val="22"/>
            </w:rPr>
          </w:pPr>
          <w:hyperlink w:anchor="_Toc356306922" w:history="1">
            <w:r w:rsidR="008038E6" w:rsidRPr="008038E6">
              <w:rPr>
                <w:rStyle w:val="Hyperlink"/>
                <w:rFonts w:ascii="Arial" w:hAnsi="Arial" w:cs="Arial"/>
                <w:noProof/>
                <w:sz w:val="22"/>
                <w:szCs w:val="22"/>
              </w:rPr>
              <w:t>Task Results</w:t>
            </w:r>
            <w:r w:rsidR="008038E6" w:rsidRPr="008038E6">
              <w:rPr>
                <w:rFonts w:ascii="Arial" w:hAnsi="Arial" w:cs="Arial"/>
                <w:noProof/>
                <w:webHidden/>
                <w:sz w:val="22"/>
                <w:szCs w:val="22"/>
              </w:rPr>
              <w:tab/>
            </w:r>
            <w:r w:rsidR="00A848F6" w:rsidRPr="008038E6">
              <w:rPr>
                <w:rFonts w:ascii="Arial" w:hAnsi="Arial" w:cs="Arial"/>
                <w:noProof/>
                <w:webHidden/>
                <w:sz w:val="22"/>
                <w:szCs w:val="22"/>
              </w:rPr>
              <w:fldChar w:fldCharType="begin"/>
            </w:r>
            <w:r w:rsidR="008038E6" w:rsidRPr="008038E6">
              <w:rPr>
                <w:rFonts w:ascii="Arial" w:hAnsi="Arial" w:cs="Arial"/>
                <w:noProof/>
                <w:webHidden/>
                <w:sz w:val="22"/>
                <w:szCs w:val="22"/>
              </w:rPr>
              <w:instrText xml:space="preserve"> PAGEREF _Toc356306922 \h </w:instrText>
            </w:r>
            <w:r w:rsidR="00A848F6" w:rsidRPr="008038E6">
              <w:rPr>
                <w:rFonts w:ascii="Arial" w:hAnsi="Arial" w:cs="Arial"/>
                <w:noProof/>
                <w:webHidden/>
                <w:sz w:val="22"/>
                <w:szCs w:val="22"/>
              </w:rPr>
            </w:r>
            <w:r w:rsidR="00A848F6" w:rsidRPr="008038E6">
              <w:rPr>
                <w:rFonts w:ascii="Arial" w:hAnsi="Arial" w:cs="Arial"/>
                <w:noProof/>
                <w:webHidden/>
                <w:sz w:val="22"/>
                <w:szCs w:val="22"/>
              </w:rPr>
              <w:fldChar w:fldCharType="separate"/>
            </w:r>
            <w:r w:rsidR="008038E6" w:rsidRPr="008038E6">
              <w:rPr>
                <w:rFonts w:ascii="Arial" w:hAnsi="Arial" w:cs="Arial"/>
                <w:noProof/>
                <w:webHidden/>
                <w:sz w:val="22"/>
                <w:szCs w:val="22"/>
              </w:rPr>
              <w:t>28</w:t>
            </w:r>
            <w:r w:rsidR="00A848F6" w:rsidRPr="008038E6">
              <w:rPr>
                <w:rFonts w:ascii="Arial" w:hAnsi="Arial" w:cs="Arial"/>
                <w:noProof/>
                <w:webHidden/>
                <w:sz w:val="22"/>
                <w:szCs w:val="22"/>
              </w:rPr>
              <w:fldChar w:fldCharType="end"/>
            </w:r>
          </w:hyperlink>
        </w:p>
        <w:p w:rsidR="008038E6" w:rsidRPr="008038E6" w:rsidRDefault="003C508C">
          <w:pPr>
            <w:pStyle w:val="TOC3"/>
            <w:tabs>
              <w:tab w:val="right" w:leader="dot" w:pos="8630"/>
            </w:tabs>
            <w:rPr>
              <w:rFonts w:ascii="Arial" w:eastAsiaTheme="minorEastAsia" w:hAnsi="Arial" w:cs="Arial"/>
              <w:i w:val="0"/>
              <w:iCs w:val="0"/>
              <w:noProof/>
              <w:sz w:val="22"/>
              <w:szCs w:val="22"/>
            </w:rPr>
          </w:pPr>
          <w:hyperlink w:anchor="_Toc356306923" w:history="1">
            <w:r w:rsidR="008038E6" w:rsidRPr="008038E6">
              <w:rPr>
                <w:rStyle w:val="Hyperlink"/>
                <w:rFonts w:ascii="Arial" w:hAnsi="Arial" w:cs="Arial"/>
                <w:noProof/>
                <w:sz w:val="22"/>
                <w:szCs w:val="22"/>
              </w:rPr>
              <w:t>Knowledge and Skill Results</w:t>
            </w:r>
            <w:r w:rsidR="008038E6" w:rsidRPr="008038E6">
              <w:rPr>
                <w:rFonts w:ascii="Arial" w:hAnsi="Arial" w:cs="Arial"/>
                <w:noProof/>
                <w:webHidden/>
                <w:sz w:val="22"/>
                <w:szCs w:val="22"/>
              </w:rPr>
              <w:tab/>
            </w:r>
            <w:r w:rsidR="00A848F6" w:rsidRPr="008038E6">
              <w:rPr>
                <w:rFonts w:ascii="Arial" w:hAnsi="Arial" w:cs="Arial"/>
                <w:noProof/>
                <w:webHidden/>
                <w:sz w:val="22"/>
                <w:szCs w:val="22"/>
              </w:rPr>
              <w:fldChar w:fldCharType="begin"/>
            </w:r>
            <w:r w:rsidR="008038E6" w:rsidRPr="008038E6">
              <w:rPr>
                <w:rFonts w:ascii="Arial" w:hAnsi="Arial" w:cs="Arial"/>
                <w:noProof/>
                <w:webHidden/>
                <w:sz w:val="22"/>
                <w:szCs w:val="22"/>
              </w:rPr>
              <w:instrText xml:space="preserve"> PAGEREF _Toc356306923 \h </w:instrText>
            </w:r>
            <w:r w:rsidR="00A848F6" w:rsidRPr="008038E6">
              <w:rPr>
                <w:rFonts w:ascii="Arial" w:hAnsi="Arial" w:cs="Arial"/>
                <w:noProof/>
                <w:webHidden/>
                <w:sz w:val="22"/>
                <w:szCs w:val="22"/>
              </w:rPr>
            </w:r>
            <w:r w:rsidR="00A848F6" w:rsidRPr="008038E6">
              <w:rPr>
                <w:rFonts w:ascii="Arial" w:hAnsi="Arial" w:cs="Arial"/>
                <w:noProof/>
                <w:webHidden/>
                <w:sz w:val="22"/>
                <w:szCs w:val="22"/>
              </w:rPr>
              <w:fldChar w:fldCharType="separate"/>
            </w:r>
            <w:r w:rsidR="008038E6" w:rsidRPr="008038E6">
              <w:rPr>
                <w:rFonts w:ascii="Arial" w:hAnsi="Arial" w:cs="Arial"/>
                <w:noProof/>
                <w:webHidden/>
                <w:sz w:val="22"/>
                <w:szCs w:val="22"/>
              </w:rPr>
              <w:t>29</w:t>
            </w:r>
            <w:r w:rsidR="00A848F6" w:rsidRPr="008038E6">
              <w:rPr>
                <w:rFonts w:ascii="Arial" w:hAnsi="Arial" w:cs="Arial"/>
                <w:noProof/>
                <w:webHidden/>
                <w:sz w:val="22"/>
                <w:szCs w:val="22"/>
              </w:rPr>
              <w:fldChar w:fldCharType="end"/>
            </w:r>
          </w:hyperlink>
        </w:p>
        <w:p w:rsidR="008038E6" w:rsidRPr="008038E6" w:rsidRDefault="003C508C">
          <w:pPr>
            <w:pStyle w:val="TOC3"/>
            <w:tabs>
              <w:tab w:val="right" w:leader="dot" w:pos="8630"/>
            </w:tabs>
            <w:rPr>
              <w:rFonts w:ascii="Arial" w:eastAsiaTheme="minorEastAsia" w:hAnsi="Arial" w:cs="Arial"/>
              <w:i w:val="0"/>
              <w:iCs w:val="0"/>
              <w:noProof/>
              <w:sz w:val="22"/>
              <w:szCs w:val="22"/>
            </w:rPr>
          </w:pPr>
          <w:hyperlink w:anchor="_Toc356306924" w:history="1">
            <w:r w:rsidR="008038E6" w:rsidRPr="008038E6">
              <w:rPr>
                <w:rStyle w:val="Hyperlink"/>
                <w:rFonts w:ascii="Arial" w:hAnsi="Arial" w:cs="Arial"/>
                <w:noProof/>
                <w:sz w:val="22"/>
                <w:szCs w:val="22"/>
              </w:rPr>
              <w:t>Linkage Study</w:t>
            </w:r>
            <w:r w:rsidR="008038E6" w:rsidRPr="008038E6">
              <w:rPr>
                <w:rFonts w:ascii="Arial" w:hAnsi="Arial" w:cs="Arial"/>
                <w:noProof/>
                <w:webHidden/>
                <w:sz w:val="22"/>
                <w:szCs w:val="22"/>
              </w:rPr>
              <w:tab/>
            </w:r>
            <w:r w:rsidR="00A848F6" w:rsidRPr="008038E6">
              <w:rPr>
                <w:rFonts w:ascii="Arial" w:hAnsi="Arial" w:cs="Arial"/>
                <w:noProof/>
                <w:webHidden/>
                <w:sz w:val="22"/>
                <w:szCs w:val="22"/>
              </w:rPr>
              <w:fldChar w:fldCharType="begin"/>
            </w:r>
            <w:r w:rsidR="008038E6" w:rsidRPr="008038E6">
              <w:rPr>
                <w:rFonts w:ascii="Arial" w:hAnsi="Arial" w:cs="Arial"/>
                <w:noProof/>
                <w:webHidden/>
                <w:sz w:val="22"/>
                <w:szCs w:val="22"/>
              </w:rPr>
              <w:instrText xml:space="preserve"> PAGEREF _Toc356306924 \h </w:instrText>
            </w:r>
            <w:r w:rsidR="00A848F6" w:rsidRPr="008038E6">
              <w:rPr>
                <w:rFonts w:ascii="Arial" w:hAnsi="Arial" w:cs="Arial"/>
                <w:noProof/>
                <w:webHidden/>
                <w:sz w:val="22"/>
                <w:szCs w:val="22"/>
              </w:rPr>
            </w:r>
            <w:r w:rsidR="00A848F6" w:rsidRPr="008038E6">
              <w:rPr>
                <w:rFonts w:ascii="Arial" w:hAnsi="Arial" w:cs="Arial"/>
                <w:noProof/>
                <w:webHidden/>
                <w:sz w:val="22"/>
                <w:szCs w:val="22"/>
              </w:rPr>
              <w:fldChar w:fldCharType="separate"/>
            </w:r>
            <w:r w:rsidR="008038E6" w:rsidRPr="008038E6">
              <w:rPr>
                <w:rFonts w:ascii="Arial" w:hAnsi="Arial" w:cs="Arial"/>
                <w:noProof/>
                <w:webHidden/>
                <w:sz w:val="22"/>
                <w:szCs w:val="22"/>
              </w:rPr>
              <w:t>31</w:t>
            </w:r>
            <w:r w:rsidR="00A848F6" w:rsidRPr="008038E6">
              <w:rPr>
                <w:rFonts w:ascii="Arial" w:hAnsi="Arial" w:cs="Arial"/>
                <w:noProof/>
                <w:webHidden/>
                <w:sz w:val="22"/>
                <w:szCs w:val="22"/>
              </w:rPr>
              <w:fldChar w:fldCharType="end"/>
            </w:r>
          </w:hyperlink>
        </w:p>
        <w:p w:rsidR="008038E6" w:rsidRPr="008038E6" w:rsidRDefault="003C508C">
          <w:pPr>
            <w:pStyle w:val="TOC1"/>
            <w:tabs>
              <w:tab w:val="right" w:leader="dot" w:pos="8630"/>
            </w:tabs>
            <w:rPr>
              <w:rFonts w:ascii="Arial" w:eastAsiaTheme="minorEastAsia" w:hAnsi="Arial" w:cs="Arial"/>
              <w:b w:val="0"/>
              <w:bCs w:val="0"/>
              <w:caps w:val="0"/>
              <w:noProof/>
              <w:sz w:val="22"/>
              <w:szCs w:val="22"/>
            </w:rPr>
          </w:pPr>
          <w:hyperlink w:anchor="_Toc356306925" w:history="1">
            <w:r w:rsidR="008038E6" w:rsidRPr="008038E6">
              <w:rPr>
                <w:rStyle w:val="Hyperlink"/>
                <w:rFonts w:ascii="Arial" w:hAnsi="Arial" w:cs="Arial"/>
                <w:noProof/>
                <w:sz w:val="22"/>
                <w:szCs w:val="22"/>
              </w:rPr>
              <w:t>Test Blueprint</w:t>
            </w:r>
            <w:r w:rsidR="008038E6" w:rsidRPr="008038E6">
              <w:rPr>
                <w:rFonts w:ascii="Arial" w:hAnsi="Arial" w:cs="Arial"/>
                <w:noProof/>
                <w:webHidden/>
                <w:sz w:val="22"/>
                <w:szCs w:val="22"/>
              </w:rPr>
              <w:tab/>
            </w:r>
            <w:r w:rsidR="00A848F6" w:rsidRPr="008038E6">
              <w:rPr>
                <w:rFonts w:ascii="Arial" w:hAnsi="Arial" w:cs="Arial"/>
                <w:noProof/>
                <w:webHidden/>
                <w:sz w:val="22"/>
                <w:szCs w:val="22"/>
              </w:rPr>
              <w:fldChar w:fldCharType="begin"/>
            </w:r>
            <w:r w:rsidR="008038E6" w:rsidRPr="008038E6">
              <w:rPr>
                <w:rFonts w:ascii="Arial" w:hAnsi="Arial" w:cs="Arial"/>
                <w:noProof/>
                <w:webHidden/>
                <w:sz w:val="22"/>
                <w:szCs w:val="22"/>
              </w:rPr>
              <w:instrText xml:space="preserve"> PAGEREF _Toc356306925 \h </w:instrText>
            </w:r>
            <w:r w:rsidR="00A848F6" w:rsidRPr="008038E6">
              <w:rPr>
                <w:rFonts w:ascii="Arial" w:hAnsi="Arial" w:cs="Arial"/>
                <w:noProof/>
                <w:webHidden/>
                <w:sz w:val="22"/>
                <w:szCs w:val="22"/>
              </w:rPr>
            </w:r>
            <w:r w:rsidR="00A848F6" w:rsidRPr="008038E6">
              <w:rPr>
                <w:rFonts w:ascii="Arial" w:hAnsi="Arial" w:cs="Arial"/>
                <w:noProof/>
                <w:webHidden/>
                <w:sz w:val="22"/>
                <w:szCs w:val="22"/>
              </w:rPr>
              <w:fldChar w:fldCharType="separate"/>
            </w:r>
            <w:r w:rsidR="008038E6" w:rsidRPr="008038E6">
              <w:rPr>
                <w:rFonts w:ascii="Arial" w:hAnsi="Arial" w:cs="Arial"/>
                <w:noProof/>
                <w:webHidden/>
                <w:sz w:val="22"/>
                <w:szCs w:val="22"/>
              </w:rPr>
              <w:t>32</w:t>
            </w:r>
            <w:r w:rsidR="00A848F6" w:rsidRPr="008038E6">
              <w:rPr>
                <w:rFonts w:ascii="Arial" w:hAnsi="Arial" w:cs="Arial"/>
                <w:noProof/>
                <w:webHidden/>
                <w:sz w:val="22"/>
                <w:szCs w:val="22"/>
              </w:rPr>
              <w:fldChar w:fldCharType="end"/>
            </w:r>
          </w:hyperlink>
        </w:p>
        <w:p w:rsidR="008038E6" w:rsidRPr="008038E6" w:rsidRDefault="003C508C">
          <w:pPr>
            <w:pStyle w:val="TOC1"/>
            <w:tabs>
              <w:tab w:val="right" w:leader="dot" w:pos="8630"/>
            </w:tabs>
            <w:rPr>
              <w:rFonts w:ascii="Arial" w:eastAsiaTheme="minorEastAsia" w:hAnsi="Arial" w:cs="Arial"/>
              <w:b w:val="0"/>
              <w:bCs w:val="0"/>
              <w:caps w:val="0"/>
              <w:noProof/>
              <w:sz w:val="22"/>
              <w:szCs w:val="22"/>
            </w:rPr>
          </w:pPr>
          <w:hyperlink w:anchor="_Toc356306926" w:history="1">
            <w:r w:rsidR="008038E6" w:rsidRPr="008038E6">
              <w:rPr>
                <w:rStyle w:val="Hyperlink"/>
                <w:rFonts w:ascii="Arial" w:hAnsi="Arial" w:cs="Arial"/>
                <w:noProof/>
                <w:sz w:val="22"/>
                <w:szCs w:val="22"/>
              </w:rPr>
              <w:t>Appendix A – Test Definition Document</w:t>
            </w:r>
            <w:r w:rsidR="008038E6" w:rsidRPr="008038E6">
              <w:rPr>
                <w:rFonts w:ascii="Arial" w:hAnsi="Arial" w:cs="Arial"/>
                <w:noProof/>
                <w:webHidden/>
                <w:sz w:val="22"/>
                <w:szCs w:val="22"/>
              </w:rPr>
              <w:tab/>
            </w:r>
            <w:r w:rsidR="00A848F6" w:rsidRPr="008038E6">
              <w:rPr>
                <w:rFonts w:ascii="Arial" w:hAnsi="Arial" w:cs="Arial"/>
                <w:noProof/>
                <w:webHidden/>
                <w:sz w:val="22"/>
                <w:szCs w:val="22"/>
              </w:rPr>
              <w:fldChar w:fldCharType="begin"/>
            </w:r>
            <w:r w:rsidR="008038E6" w:rsidRPr="008038E6">
              <w:rPr>
                <w:rFonts w:ascii="Arial" w:hAnsi="Arial" w:cs="Arial"/>
                <w:noProof/>
                <w:webHidden/>
                <w:sz w:val="22"/>
                <w:szCs w:val="22"/>
              </w:rPr>
              <w:instrText xml:space="preserve"> PAGEREF _Toc356306926 \h </w:instrText>
            </w:r>
            <w:r w:rsidR="00A848F6" w:rsidRPr="008038E6">
              <w:rPr>
                <w:rFonts w:ascii="Arial" w:hAnsi="Arial" w:cs="Arial"/>
                <w:noProof/>
                <w:webHidden/>
                <w:sz w:val="22"/>
                <w:szCs w:val="22"/>
              </w:rPr>
            </w:r>
            <w:r w:rsidR="00A848F6" w:rsidRPr="008038E6">
              <w:rPr>
                <w:rFonts w:ascii="Arial" w:hAnsi="Arial" w:cs="Arial"/>
                <w:noProof/>
                <w:webHidden/>
                <w:sz w:val="22"/>
                <w:szCs w:val="22"/>
              </w:rPr>
              <w:fldChar w:fldCharType="separate"/>
            </w:r>
            <w:r w:rsidR="008038E6" w:rsidRPr="008038E6">
              <w:rPr>
                <w:rFonts w:ascii="Arial" w:hAnsi="Arial" w:cs="Arial"/>
                <w:noProof/>
                <w:webHidden/>
                <w:sz w:val="22"/>
                <w:szCs w:val="22"/>
              </w:rPr>
              <w:t>37</w:t>
            </w:r>
            <w:r w:rsidR="00A848F6" w:rsidRPr="008038E6">
              <w:rPr>
                <w:rFonts w:ascii="Arial" w:hAnsi="Arial" w:cs="Arial"/>
                <w:noProof/>
                <w:webHidden/>
                <w:sz w:val="22"/>
                <w:szCs w:val="22"/>
              </w:rPr>
              <w:fldChar w:fldCharType="end"/>
            </w:r>
          </w:hyperlink>
        </w:p>
        <w:p w:rsidR="008038E6" w:rsidRPr="008038E6" w:rsidRDefault="003C508C">
          <w:pPr>
            <w:pStyle w:val="TOC1"/>
            <w:tabs>
              <w:tab w:val="right" w:leader="dot" w:pos="8630"/>
            </w:tabs>
            <w:rPr>
              <w:rFonts w:ascii="Arial" w:eastAsiaTheme="minorEastAsia" w:hAnsi="Arial" w:cs="Arial"/>
              <w:b w:val="0"/>
              <w:bCs w:val="0"/>
              <w:caps w:val="0"/>
              <w:noProof/>
              <w:sz w:val="22"/>
              <w:szCs w:val="22"/>
            </w:rPr>
          </w:pPr>
          <w:hyperlink w:anchor="_Toc356306927" w:history="1">
            <w:r w:rsidR="008038E6" w:rsidRPr="008038E6">
              <w:rPr>
                <w:rStyle w:val="Hyperlink"/>
                <w:rFonts w:ascii="Arial" w:hAnsi="Arial" w:cs="Arial"/>
                <w:noProof/>
                <w:sz w:val="22"/>
                <w:szCs w:val="22"/>
              </w:rPr>
              <w:t>Appendix B – Exported copy of final Job task Analysis survey</w:t>
            </w:r>
            <w:r w:rsidR="008038E6" w:rsidRPr="008038E6">
              <w:rPr>
                <w:rFonts w:ascii="Arial" w:hAnsi="Arial" w:cs="Arial"/>
                <w:noProof/>
                <w:webHidden/>
                <w:sz w:val="22"/>
                <w:szCs w:val="22"/>
              </w:rPr>
              <w:tab/>
            </w:r>
            <w:r w:rsidR="00A848F6" w:rsidRPr="008038E6">
              <w:rPr>
                <w:rFonts w:ascii="Arial" w:hAnsi="Arial" w:cs="Arial"/>
                <w:noProof/>
                <w:webHidden/>
                <w:sz w:val="22"/>
                <w:szCs w:val="22"/>
              </w:rPr>
              <w:fldChar w:fldCharType="begin"/>
            </w:r>
            <w:r w:rsidR="008038E6" w:rsidRPr="008038E6">
              <w:rPr>
                <w:rFonts w:ascii="Arial" w:hAnsi="Arial" w:cs="Arial"/>
                <w:noProof/>
                <w:webHidden/>
                <w:sz w:val="22"/>
                <w:szCs w:val="22"/>
              </w:rPr>
              <w:instrText xml:space="preserve"> PAGEREF _Toc356306927 \h </w:instrText>
            </w:r>
            <w:r w:rsidR="00A848F6" w:rsidRPr="008038E6">
              <w:rPr>
                <w:rFonts w:ascii="Arial" w:hAnsi="Arial" w:cs="Arial"/>
                <w:noProof/>
                <w:webHidden/>
                <w:sz w:val="22"/>
                <w:szCs w:val="22"/>
              </w:rPr>
            </w:r>
            <w:r w:rsidR="00A848F6" w:rsidRPr="008038E6">
              <w:rPr>
                <w:rFonts w:ascii="Arial" w:hAnsi="Arial" w:cs="Arial"/>
                <w:noProof/>
                <w:webHidden/>
                <w:sz w:val="22"/>
                <w:szCs w:val="22"/>
              </w:rPr>
              <w:fldChar w:fldCharType="separate"/>
            </w:r>
            <w:r w:rsidR="008038E6" w:rsidRPr="008038E6">
              <w:rPr>
                <w:rFonts w:ascii="Arial" w:hAnsi="Arial" w:cs="Arial"/>
                <w:noProof/>
                <w:webHidden/>
                <w:sz w:val="22"/>
                <w:szCs w:val="22"/>
              </w:rPr>
              <w:t>37</w:t>
            </w:r>
            <w:r w:rsidR="00A848F6" w:rsidRPr="008038E6">
              <w:rPr>
                <w:rFonts w:ascii="Arial" w:hAnsi="Arial" w:cs="Arial"/>
                <w:noProof/>
                <w:webHidden/>
                <w:sz w:val="22"/>
                <w:szCs w:val="22"/>
              </w:rPr>
              <w:fldChar w:fldCharType="end"/>
            </w:r>
          </w:hyperlink>
        </w:p>
        <w:p w:rsidR="008038E6" w:rsidRPr="008038E6" w:rsidRDefault="003C508C">
          <w:pPr>
            <w:pStyle w:val="TOC1"/>
            <w:tabs>
              <w:tab w:val="right" w:leader="dot" w:pos="8630"/>
            </w:tabs>
            <w:rPr>
              <w:rFonts w:ascii="Arial" w:eastAsiaTheme="minorEastAsia" w:hAnsi="Arial" w:cs="Arial"/>
              <w:b w:val="0"/>
              <w:bCs w:val="0"/>
              <w:caps w:val="0"/>
              <w:noProof/>
              <w:sz w:val="22"/>
              <w:szCs w:val="22"/>
            </w:rPr>
          </w:pPr>
          <w:hyperlink w:anchor="_Toc356306928" w:history="1">
            <w:r w:rsidR="008038E6" w:rsidRPr="008038E6">
              <w:rPr>
                <w:rStyle w:val="Hyperlink"/>
                <w:rFonts w:ascii="Arial" w:hAnsi="Arial" w:cs="Arial"/>
                <w:noProof/>
                <w:sz w:val="22"/>
                <w:szCs w:val="22"/>
              </w:rPr>
              <w:t>Appendix C – Paper Copy of Final Job Task Analysis Survey</w:t>
            </w:r>
            <w:r w:rsidR="008038E6" w:rsidRPr="008038E6">
              <w:rPr>
                <w:rFonts w:ascii="Arial" w:hAnsi="Arial" w:cs="Arial"/>
                <w:noProof/>
                <w:webHidden/>
                <w:sz w:val="22"/>
                <w:szCs w:val="22"/>
              </w:rPr>
              <w:tab/>
            </w:r>
            <w:r w:rsidR="00A848F6" w:rsidRPr="008038E6">
              <w:rPr>
                <w:rFonts w:ascii="Arial" w:hAnsi="Arial" w:cs="Arial"/>
                <w:noProof/>
                <w:webHidden/>
                <w:sz w:val="22"/>
                <w:szCs w:val="22"/>
              </w:rPr>
              <w:fldChar w:fldCharType="begin"/>
            </w:r>
            <w:r w:rsidR="008038E6" w:rsidRPr="008038E6">
              <w:rPr>
                <w:rFonts w:ascii="Arial" w:hAnsi="Arial" w:cs="Arial"/>
                <w:noProof/>
                <w:webHidden/>
                <w:sz w:val="22"/>
                <w:szCs w:val="22"/>
              </w:rPr>
              <w:instrText xml:space="preserve"> PAGEREF _Toc356306928 \h </w:instrText>
            </w:r>
            <w:r w:rsidR="00A848F6" w:rsidRPr="008038E6">
              <w:rPr>
                <w:rFonts w:ascii="Arial" w:hAnsi="Arial" w:cs="Arial"/>
                <w:noProof/>
                <w:webHidden/>
                <w:sz w:val="22"/>
                <w:szCs w:val="22"/>
              </w:rPr>
            </w:r>
            <w:r w:rsidR="00A848F6" w:rsidRPr="008038E6">
              <w:rPr>
                <w:rFonts w:ascii="Arial" w:hAnsi="Arial" w:cs="Arial"/>
                <w:noProof/>
                <w:webHidden/>
                <w:sz w:val="22"/>
                <w:szCs w:val="22"/>
              </w:rPr>
              <w:fldChar w:fldCharType="separate"/>
            </w:r>
            <w:r w:rsidR="008038E6" w:rsidRPr="008038E6">
              <w:rPr>
                <w:rFonts w:ascii="Arial" w:hAnsi="Arial" w:cs="Arial"/>
                <w:noProof/>
                <w:webHidden/>
                <w:sz w:val="22"/>
                <w:szCs w:val="22"/>
              </w:rPr>
              <w:t>37</w:t>
            </w:r>
            <w:r w:rsidR="00A848F6" w:rsidRPr="008038E6">
              <w:rPr>
                <w:rFonts w:ascii="Arial" w:hAnsi="Arial" w:cs="Arial"/>
                <w:noProof/>
                <w:webHidden/>
                <w:sz w:val="22"/>
                <w:szCs w:val="22"/>
              </w:rPr>
              <w:fldChar w:fldCharType="end"/>
            </w:r>
          </w:hyperlink>
        </w:p>
        <w:p w:rsidR="008038E6" w:rsidRPr="008038E6" w:rsidRDefault="003C508C">
          <w:pPr>
            <w:pStyle w:val="TOC1"/>
            <w:tabs>
              <w:tab w:val="right" w:leader="dot" w:pos="8630"/>
            </w:tabs>
            <w:rPr>
              <w:rFonts w:ascii="Arial" w:eastAsiaTheme="minorEastAsia" w:hAnsi="Arial" w:cs="Arial"/>
              <w:b w:val="0"/>
              <w:bCs w:val="0"/>
              <w:caps w:val="0"/>
              <w:noProof/>
              <w:sz w:val="22"/>
              <w:szCs w:val="22"/>
            </w:rPr>
          </w:pPr>
          <w:hyperlink w:anchor="_Toc356306929" w:history="1">
            <w:r w:rsidR="008038E6" w:rsidRPr="008038E6">
              <w:rPr>
                <w:rStyle w:val="Hyperlink"/>
                <w:rFonts w:ascii="Arial" w:hAnsi="Arial" w:cs="Arial"/>
                <w:noProof/>
                <w:sz w:val="22"/>
                <w:szCs w:val="22"/>
              </w:rPr>
              <w:t>Appendix D – Copies of the Survey Email Invitation and Reminders</w:t>
            </w:r>
            <w:r w:rsidR="008038E6" w:rsidRPr="008038E6">
              <w:rPr>
                <w:rFonts w:ascii="Arial" w:hAnsi="Arial" w:cs="Arial"/>
                <w:noProof/>
                <w:webHidden/>
                <w:sz w:val="22"/>
                <w:szCs w:val="22"/>
              </w:rPr>
              <w:tab/>
            </w:r>
            <w:r w:rsidR="00A848F6" w:rsidRPr="008038E6">
              <w:rPr>
                <w:rFonts w:ascii="Arial" w:hAnsi="Arial" w:cs="Arial"/>
                <w:noProof/>
                <w:webHidden/>
                <w:sz w:val="22"/>
                <w:szCs w:val="22"/>
              </w:rPr>
              <w:fldChar w:fldCharType="begin"/>
            </w:r>
            <w:r w:rsidR="008038E6" w:rsidRPr="008038E6">
              <w:rPr>
                <w:rFonts w:ascii="Arial" w:hAnsi="Arial" w:cs="Arial"/>
                <w:noProof/>
                <w:webHidden/>
                <w:sz w:val="22"/>
                <w:szCs w:val="22"/>
              </w:rPr>
              <w:instrText xml:space="preserve"> PAGEREF _Toc356306929 \h </w:instrText>
            </w:r>
            <w:r w:rsidR="00A848F6" w:rsidRPr="008038E6">
              <w:rPr>
                <w:rFonts w:ascii="Arial" w:hAnsi="Arial" w:cs="Arial"/>
                <w:noProof/>
                <w:webHidden/>
                <w:sz w:val="22"/>
                <w:szCs w:val="22"/>
              </w:rPr>
            </w:r>
            <w:r w:rsidR="00A848F6" w:rsidRPr="008038E6">
              <w:rPr>
                <w:rFonts w:ascii="Arial" w:hAnsi="Arial" w:cs="Arial"/>
                <w:noProof/>
                <w:webHidden/>
                <w:sz w:val="22"/>
                <w:szCs w:val="22"/>
              </w:rPr>
              <w:fldChar w:fldCharType="separate"/>
            </w:r>
            <w:r w:rsidR="008038E6" w:rsidRPr="008038E6">
              <w:rPr>
                <w:rFonts w:ascii="Arial" w:hAnsi="Arial" w:cs="Arial"/>
                <w:noProof/>
                <w:webHidden/>
                <w:sz w:val="22"/>
                <w:szCs w:val="22"/>
              </w:rPr>
              <w:t>37</w:t>
            </w:r>
            <w:r w:rsidR="00A848F6" w:rsidRPr="008038E6">
              <w:rPr>
                <w:rFonts w:ascii="Arial" w:hAnsi="Arial" w:cs="Arial"/>
                <w:noProof/>
                <w:webHidden/>
                <w:sz w:val="22"/>
                <w:szCs w:val="22"/>
              </w:rPr>
              <w:fldChar w:fldCharType="end"/>
            </w:r>
          </w:hyperlink>
        </w:p>
        <w:p w:rsidR="008038E6" w:rsidRPr="008038E6" w:rsidRDefault="003C508C">
          <w:pPr>
            <w:pStyle w:val="TOC1"/>
            <w:tabs>
              <w:tab w:val="right" w:leader="dot" w:pos="8630"/>
            </w:tabs>
            <w:rPr>
              <w:rFonts w:ascii="Arial" w:eastAsiaTheme="minorEastAsia" w:hAnsi="Arial" w:cs="Arial"/>
              <w:b w:val="0"/>
              <w:bCs w:val="0"/>
              <w:caps w:val="0"/>
              <w:noProof/>
              <w:sz w:val="22"/>
              <w:szCs w:val="22"/>
            </w:rPr>
          </w:pPr>
          <w:hyperlink w:anchor="_Toc356306930" w:history="1">
            <w:r w:rsidR="008038E6" w:rsidRPr="008038E6">
              <w:rPr>
                <w:rStyle w:val="Hyperlink"/>
                <w:rFonts w:ascii="Arial" w:hAnsi="Arial" w:cs="Arial"/>
                <w:noProof/>
                <w:sz w:val="22"/>
                <w:szCs w:val="22"/>
              </w:rPr>
              <w:t>Appendix E – Job Task Analysis Task Results</w:t>
            </w:r>
            <w:r w:rsidR="008038E6" w:rsidRPr="008038E6">
              <w:rPr>
                <w:rFonts w:ascii="Arial" w:hAnsi="Arial" w:cs="Arial"/>
                <w:noProof/>
                <w:webHidden/>
                <w:sz w:val="22"/>
                <w:szCs w:val="22"/>
              </w:rPr>
              <w:tab/>
            </w:r>
            <w:r w:rsidR="00A848F6" w:rsidRPr="008038E6">
              <w:rPr>
                <w:rFonts w:ascii="Arial" w:hAnsi="Arial" w:cs="Arial"/>
                <w:noProof/>
                <w:webHidden/>
                <w:sz w:val="22"/>
                <w:szCs w:val="22"/>
              </w:rPr>
              <w:fldChar w:fldCharType="begin"/>
            </w:r>
            <w:r w:rsidR="008038E6" w:rsidRPr="008038E6">
              <w:rPr>
                <w:rFonts w:ascii="Arial" w:hAnsi="Arial" w:cs="Arial"/>
                <w:noProof/>
                <w:webHidden/>
                <w:sz w:val="22"/>
                <w:szCs w:val="22"/>
              </w:rPr>
              <w:instrText xml:space="preserve"> PAGEREF _Toc356306930 \h </w:instrText>
            </w:r>
            <w:r w:rsidR="00A848F6" w:rsidRPr="008038E6">
              <w:rPr>
                <w:rFonts w:ascii="Arial" w:hAnsi="Arial" w:cs="Arial"/>
                <w:noProof/>
                <w:webHidden/>
                <w:sz w:val="22"/>
                <w:szCs w:val="22"/>
              </w:rPr>
            </w:r>
            <w:r w:rsidR="00A848F6" w:rsidRPr="008038E6">
              <w:rPr>
                <w:rFonts w:ascii="Arial" w:hAnsi="Arial" w:cs="Arial"/>
                <w:noProof/>
                <w:webHidden/>
                <w:sz w:val="22"/>
                <w:szCs w:val="22"/>
              </w:rPr>
              <w:fldChar w:fldCharType="separate"/>
            </w:r>
            <w:r w:rsidR="008038E6" w:rsidRPr="008038E6">
              <w:rPr>
                <w:rFonts w:ascii="Arial" w:hAnsi="Arial" w:cs="Arial"/>
                <w:noProof/>
                <w:webHidden/>
                <w:sz w:val="22"/>
                <w:szCs w:val="22"/>
              </w:rPr>
              <w:t>37</w:t>
            </w:r>
            <w:r w:rsidR="00A848F6" w:rsidRPr="008038E6">
              <w:rPr>
                <w:rFonts w:ascii="Arial" w:hAnsi="Arial" w:cs="Arial"/>
                <w:noProof/>
                <w:webHidden/>
                <w:sz w:val="22"/>
                <w:szCs w:val="22"/>
              </w:rPr>
              <w:fldChar w:fldCharType="end"/>
            </w:r>
          </w:hyperlink>
        </w:p>
        <w:p w:rsidR="008038E6" w:rsidRPr="008038E6" w:rsidRDefault="003C508C">
          <w:pPr>
            <w:pStyle w:val="TOC1"/>
            <w:tabs>
              <w:tab w:val="right" w:leader="dot" w:pos="8630"/>
            </w:tabs>
            <w:rPr>
              <w:rFonts w:ascii="Arial" w:eastAsiaTheme="minorEastAsia" w:hAnsi="Arial" w:cs="Arial"/>
              <w:b w:val="0"/>
              <w:bCs w:val="0"/>
              <w:caps w:val="0"/>
              <w:noProof/>
              <w:sz w:val="22"/>
              <w:szCs w:val="22"/>
            </w:rPr>
          </w:pPr>
          <w:hyperlink w:anchor="_Toc356306931" w:history="1">
            <w:r w:rsidR="008038E6" w:rsidRPr="008038E6">
              <w:rPr>
                <w:rStyle w:val="Hyperlink"/>
                <w:rFonts w:ascii="Arial" w:hAnsi="Arial" w:cs="Arial"/>
                <w:noProof/>
                <w:sz w:val="22"/>
                <w:szCs w:val="22"/>
              </w:rPr>
              <w:t>Appendix F – Job Task Analysis Knowledge and Skill Results</w:t>
            </w:r>
            <w:r w:rsidR="008038E6" w:rsidRPr="008038E6">
              <w:rPr>
                <w:rFonts w:ascii="Arial" w:hAnsi="Arial" w:cs="Arial"/>
                <w:noProof/>
                <w:webHidden/>
                <w:sz w:val="22"/>
                <w:szCs w:val="22"/>
              </w:rPr>
              <w:tab/>
            </w:r>
            <w:r w:rsidR="00A848F6" w:rsidRPr="008038E6">
              <w:rPr>
                <w:rFonts w:ascii="Arial" w:hAnsi="Arial" w:cs="Arial"/>
                <w:noProof/>
                <w:webHidden/>
                <w:sz w:val="22"/>
                <w:szCs w:val="22"/>
              </w:rPr>
              <w:fldChar w:fldCharType="begin"/>
            </w:r>
            <w:r w:rsidR="008038E6" w:rsidRPr="008038E6">
              <w:rPr>
                <w:rFonts w:ascii="Arial" w:hAnsi="Arial" w:cs="Arial"/>
                <w:noProof/>
                <w:webHidden/>
                <w:sz w:val="22"/>
                <w:szCs w:val="22"/>
              </w:rPr>
              <w:instrText xml:space="preserve"> PAGEREF _Toc356306931 \h </w:instrText>
            </w:r>
            <w:r w:rsidR="00A848F6" w:rsidRPr="008038E6">
              <w:rPr>
                <w:rFonts w:ascii="Arial" w:hAnsi="Arial" w:cs="Arial"/>
                <w:noProof/>
                <w:webHidden/>
                <w:sz w:val="22"/>
                <w:szCs w:val="22"/>
              </w:rPr>
            </w:r>
            <w:r w:rsidR="00A848F6" w:rsidRPr="008038E6">
              <w:rPr>
                <w:rFonts w:ascii="Arial" w:hAnsi="Arial" w:cs="Arial"/>
                <w:noProof/>
                <w:webHidden/>
                <w:sz w:val="22"/>
                <w:szCs w:val="22"/>
              </w:rPr>
              <w:fldChar w:fldCharType="separate"/>
            </w:r>
            <w:r w:rsidR="008038E6" w:rsidRPr="008038E6">
              <w:rPr>
                <w:rFonts w:ascii="Arial" w:hAnsi="Arial" w:cs="Arial"/>
                <w:noProof/>
                <w:webHidden/>
                <w:sz w:val="22"/>
                <w:szCs w:val="22"/>
              </w:rPr>
              <w:t>37</w:t>
            </w:r>
            <w:r w:rsidR="00A848F6" w:rsidRPr="008038E6">
              <w:rPr>
                <w:rFonts w:ascii="Arial" w:hAnsi="Arial" w:cs="Arial"/>
                <w:noProof/>
                <w:webHidden/>
                <w:sz w:val="22"/>
                <w:szCs w:val="22"/>
              </w:rPr>
              <w:fldChar w:fldCharType="end"/>
            </w:r>
          </w:hyperlink>
        </w:p>
        <w:p w:rsidR="008038E6" w:rsidRPr="008038E6" w:rsidRDefault="003C508C">
          <w:pPr>
            <w:pStyle w:val="TOC1"/>
            <w:tabs>
              <w:tab w:val="right" w:leader="dot" w:pos="8630"/>
            </w:tabs>
            <w:rPr>
              <w:rFonts w:ascii="Arial" w:eastAsiaTheme="minorEastAsia" w:hAnsi="Arial" w:cs="Arial"/>
              <w:b w:val="0"/>
              <w:bCs w:val="0"/>
              <w:caps w:val="0"/>
              <w:noProof/>
              <w:sz w:val="22"/>
              <w:szCs w:val="22"/>
            </w:rPr>
          </w:pPr>
          <w:hyperlink w:anchor="_Toc356306932" w:history="1">
            <w:r w:rsidR="008038E6" w:rsidRPr="008038E6">
              <w:rPr>
                <w:rStyle w:val="Hyperlink"/>
                <w:rFonts w:ascii="Arial" w:hAnsi="Arial" w:cs="Arial"/>
                <w:noProof/>
                <w:sz w:val="22"/>
                <w:szCs w:val="22"/>
              </w:rPr>
              <w:t>Appendix G – Linkage Study Results</w:t>
            </w:r>
            <w:r w:rsidR="008038E6" w:rsidRPr="008038E6">
              <w:rPr>
                <w:rFonts w:ascii="Arial" w:hAnsi="Arial" w:cs="Arial"/>
                <w:noProof/>
                <w:webHidden/>
                <w:sz w:val="22"/>
                <w:szCs w:val="22"/>
              </w:rPr>
              <w:tab/>
            </w:r>
            <w:r w:rsidR="00A848F6" w:rsidRPr="008038E6">
              <w:rPr>
                <w:rFonts w:ascii="Arial" w:hAnsi="Arial" w:cs="Arial"/>
                <w:noProof/>
                <w:webHidden/>
                <w:sz w:val="22"/>
                <w:szCs w:val="22"/>
              </w:rPr>
              <w:fldChar w:fldCharType="begin"/>
            </w:r>
            <w:r w:rsidR="008038E6" w:rsidRPr="008038E6">
              <w:rPr>
                <w:rFonts w:ascii="Arial" w:hAnsi="Arial" w:cs="Arial"/>
                <w:noProof/>
                <w:webHidden/>
                <w:sz w:val="22"/>
                <w:szCs w:val="22"/>
              </w:rPr>
              <w:instrText xml:space="preserve"> PAGEREF _Toc356306932 \h </w:instrText>
            </w:r>
            <w:r w:rsidR="00A848F6" w:rsidRPr="008038E6">
              <w:rPr>
                <w:rFonts w:ascii="Arial" w:hAnsi="Arial" w:cs="Arial"/>
                <w:noProof/>
                <w:webHidden/>
                <w:sz w:val="22"/>
                <w:szCs w:val="22"/>
              </w:rPr>
            </w:r>
            <w:r w:rsidR="00A848F6" w:rsidRPr="008038E6">
              <w:rPr>
                <w:rFonts w:ascii="Arial" w:hAnsi="Arial" w:cs="Arial"/>
                <w:noProof/>
                <w:webHidden/>
                <w:sz w:val="22"/>
                <w:szCs w:val="22"/>
              </w:rPr>
              <w:fldChar w:fldCharType="separate"/>
            </w:r>
            <w:r w:rsidR="008038E6" w:rsidRPr="008038E6">
              <w:rPr>
                <w:rFonts w:ascii="Arial" w:hAnsi="Arial" w:cs="Arial"/>
                <w:noProof/>
                <w:webHidden/>
                <w:sz w:val="22"/>
                <w:szCs w:val="22"/>
              </w:rPr>
              <w:t>38</w:t>
            </w:r>
            <w:r w:rsidR="00A848F6" w:rsidRPr="008038E6">
              <w:rPr>
                <w:rFonts w:ascii="Arial" w:hAnsi="Arial" w:cs="Arial"/>
                <w:noProof/>
                <w:webHidden/>
                <w:sz w:val="22"/>
                <w:szCs w:val="22"/>
              </w:rPr>
              <w:fldChar w:fldCharType="end"/>
            </w:r>
          </w:hyperlink>
        </w:p>
        <w:p w:rsidR="008038E6" w:rsidRDefault="003C508C">
          <w:pPr>
            <w:pStyle w:val="TOC1"/>
            <w:tabs>
              <w:tab w:val="right" w:leader="dot" w:pos="8630"/>
            </w:tabs>
            <w:rPr>
              <w:rFonts w:eastAsiaTheme="minorEastAsia" w:cstheme="minorBidi"/>
              <w:b w:val="0"/>
              <w:bCs w:val="0"/>
              <w:caps w:val="0"/>
              <w:noProof/>
              <w:sz w:val="22"/>
              <w:szCs w:val="22"/>
            </w:rPr>
          </w:pPr>
          <w:hyperlink w:anchor="_Toc356306933" w:history="1">
            <w:r w:rsidR="008038E6" w:rsidRPr="008038E6">
              <w:rPr>
                <w:rStyle w:val="Hyperlink"/>
                <w:rFonts w:ascii="Arial" w:hAnsi="Arial" w:cs="Arial"/>
                <w:noProof/>
                <w:sz w:val="22"/>
                <w:szCs w:val="22"/>
              </w:rPr>
              <w:t>Appendix H – Final CDFA™ Test Blueprint</w:t>
            </w:r>
            <w:r w:rsidR="008038E6" w:rsidRPr="008038E6">
              <w:rPr>
                <w:rFonts w:ascii="Arial" w:hAnsi="Arial" w:cs="Arial"/>
                <w:noProof/>
                <w:webHidden/>
                <w:sz w:val="22"/>
                <w:szCs w:val="22"/>
              </w:rPr>
              <w:tab/>
            </w:r>
            <w:r w:rsidR="00A848F6" w:rsidRPr="008038E6">
              <w:rPr>
                <w:rFonts w:ascii="Arial" w:hAnsi="Arial" w:cs="Arial"/>
                <w:noProof/>
                <w:webHidden/>
                <w:sz w:val="22"/>
                <w:szCs w:val="22"/>
              </w:rPr>
              <w:fldChar w:fldCharType="begin"/>
            </w:r>
            <w:r w:rsidR="008038E6" w:rsidRPr="008038E6">
              <w:rPr>
                <w:rFonts w:ascii="Arial" w:hAnsi="Arial" w:cs="Arial"/>
                <w:noProof/>
                <w:webHidden/>
                <w:sz w:val="22"/>
                <w:szCs w:val="22"/>
              </w:rPr>
              <w:instrText xml:space="preserve"> PAGEREF _Toc356306933 \h </w:instrText>
            </w:r>
            <w:r w:rsidR="00A848F6" w:rsidRPr="008038E6">
              <w:rPr>
                <w:rFonts w:ascii="Arial" w:hAnsi="Arial" w:cs="Arial"/>
                <w:noProof/>
                <w:webHidden/>
                <w:sz w:val="22"/>
                <w:szCs w:val="22"/>
              </w:rPr>
            </w:r>
            <w:r w:rsidR="00A848F6" w:rsidRPr="008038E6">
              <w:rPr>
                <w:rFonts w:ascii="Arial" w:hAnsi="Arial" w:cs="Arial"/>
                <w:noProof/>
                <w:webHidden/>
                <w:sz w:val="22"/>
                <w:szCs w:val="22"/>
              </w:rPr>
              <w:fldChar w:fldCharType="separate"/>
            </w:r>
            <w:r w:rsidR="008038E6" w:rsidRPr="008038E6">
              <w:rPr>
                <w:rFonts w:ascii="Arial" w:hAnsi="Arial" w:cs="Arial"/>
                <w:noProof/>
                <w:webHidden/>
                <w:sz w:val="22"/>
                <w:szCs w:val="22"/>
              </w:rPr>
              <w:t>38</w:t>
            </w:r>
            <w:r w:rsidR="00A848F6" w:rsidRPr="008038E6">
              <w:rPr>
                <w:rFonts w:ascii="Arial" w:hAnsi="Arial" w:cs="Arial"/>
                <w:noProof/>
                <w:webHidden/>
                <w:sz w:val="22"/>
                <w:szCs w:val="22"/>
              </w:rPr>
              <w:fldChar w:fldCharType="end"/>
            </w:r>
          </w:hyperlink>
        </w:p>
        <w:p w:rsidR="00940E84" w:rsidRDefault="00A848F6">
          <w:r>
            <w:fldChar w:fldCharType="end"/>
          </w:r>
        </w:p>
      </w:sdtContent>
    </w:sdt>
    <w:p w:rsidR="00940E84" w:rsidRDefault="00940E84">
      <w:pPr>
        <w:pStyle w:val="TOC1"/>
        <w:tabs>
          <w:tab w:val="right" w:leader="dot" w:pos="8630"/>
        </w:tabs>
        <w:rPr>
          <w:rFonts w:ascii="Arial" w:eastAsia="Arial" w:hAnsi="Arial" w:cs="Arial"/>
        </w:rPr>
      </w:pPr>
    </w:p>
    <w:p w:rsidR="00940E84" w:rsidRDefault="00940E84" w:rsidP="00940E84">
      <w:pPr>
        <w:spacing w:line="200" w:lineRule="exact"/>
        <w:ind w:left="1440"/>
        <w:rPr>
          <w:sz w:val="20"/>
          <w:szCs w:val="20"/>
        </w:rPr>
      </w:pPr>
    </w:p>
    <w:p w:rsidR="00940E84" w:rsidRDefault="00940E84">
      <w:pPr>
        <w:rPr>
          <w:b/>
          <w:caps/>
          <w:color w:val="000080"/>
          <w:szCs w:val="20"/>
        </w:rPr>
      </w:pPr>
      <w:r>
        <w:rPr>
          <w:b/>
          <w:caps/>
          <w:color w:val="000080"/>
          <w:szCs w:val="20"/>
        </w:rPr>
        <w:br w:type="page"/>
      </w:r>
    </w:p>
    <w:p w:rsidR="00940E84" w:rsidRPr="00425123" w:rsidRDefault="00940E84">
      <w:pPr>
        <w:rPr>
          <w:b/>
          <w:caps/>
          <w:color w:val="000080"/>
          <w:sz w:val="22"/>
          <w:szCs w:val="22"/>
        </w:rPr>
      </w:pPr>
    </w:p>
    <w:p w:rsidR="00940E84" w:rsidRPr="00425123" w:rsidRDefault="004A3DC9" w:rsidP="0021291F">
      <w:pPr>
        <w:pStyle w:val="Heading1"/>
      </w:pPr>
      <w:bookmarkStart w:id="7" w:name="_Toc356306901"/>
      <w:bookmarkStart w:id="8" w:name="_Toc309136527"/>
      <w:r w:rsidRPr="00425123">
        <w:t>Executive summary</w:t>
      </w:r>
      <w:bookmarkEnd w:id="7"/>
    </w:p>
    <w:p w:rsidR="00425123" w:rsidRDefault="00425123" w:rsidP="00425123">
      <w:pPr>
        <w:pStyle w:val="Heading2"/>
        <w:rPr>
          <w:rFonts w:cs="Arial"/>
          <w:sz w:val="22"/>
          <w:szCs w:val="22"/>
        </w:rPr>
      </w:pPr>
    </w:p>
    <w:p w:rsidR="00425123" w:rsidRPr="006B150E" w:rsidRDefault="00425123" w:rsidP="00425123">
      <w:pPr>
        <w:pStyle w:val="Heading2"/>
        <w:rPr>
          <w:rFonts w:cs="Arial"/>
          <w:sz w:val="22"/>
          <w:szCs w:val="22"/>
        </w:rPr>
      </w:pPr>
      <w:bookmarkStart w:id="9" w:name="_Toc356306902"/>
      <w:r w:rsidRPr="006B150E">
        <w:rPr>
          <w:rFonts w:cs="Arial"/>
          <w:sz w:val="22"/>
          <w:szCs w:val="22"/>
        </w:rPr>
        <w:t>Purpose</w:t>
      </w:r>
      <w:bookmarkEnd w:id="9"/>
    </w:p>
    <w:p w:rsidR="00425123" w:rsidRPr="006B150E" w:rsidRDefault="001506C4" w:rsidP="00425123">
      <w:pPr>
        <w:rPr>
          <w:rFonts w:cs="Arial"/>
          <w:sz w:val="22"/>
          <w:szCs w:val="22"/>
        </w:rPr>
      </w:pPr>
      <w:r>
        <w:rPr>
          <w:rFonts w:cs="Arial"/>
          <w:sz w:val="22"/>
          <w:szCs w:val="22"/>
        </w:rPr>
        <w:t xml:space="preserve">The Institute for Divorce Financial Analysts (IDFA™) </w:t>
      </w:r>
      <w:r w:rsidR="00425123" w:rsidRPr="006B150E">
        <w:rPr>
          <w:rFonts w:cs="Arial"/>
          <w:sz w:val="22"/>
          <w:szCs w:val="22"/>
        </w:rPr>
        <w:t xml:space="preserve">offers the Certified </w:t>
      </w:r>
      <w:r>
        <w:rPr>
          <w:rFonts w:cs="Arial"/>
          <w:sz w:val="22"/>
          <w:szCs w:val="22"/>
        </w:rPr>
        <w:t xml:space="preserve">Divorce Financial Analyst (CDFA™) </w:t>
      </w:r>
      <w:r w:rsidR="00425123" w:rsidRPr="006B150E">
        <w:rPr>
          <w:rFonts w:cs="Arial"/>
          <w:sz w:val="22"/>
          <w:szCs w:val="22"/>
        </w:rPr>
        <w:t>examination</w:t>
      </w:r>
      <w:r w:rsidR="001F48E7">
        <w:rPr>
          <w:rFonts w:cs="Arial"/>
          <w:sz w:val="22"/>
          <w:szCs w:val="22"/>
        </w:rPr>
        <w:t xml:space="preserve">. </w:t>
      </w:r>
      <w:r w:rsidR="00425123" w:rsidRPr="006B150E">
        <w:rPr>
          <w:rFonts w:cs="Arial"/>
          <w:sz w:val="22"/>
          <w:szCs w:val="22"/>
        </w:rPr>
        <w:t>A job task analysis study was conducted to provide content validity evidence to ensure that the certification exam is measuring content that is currently important for competent performance in the job role</w:t>
      </w:r>
      <w:r w:rsidR="001F48E7">
        <w:rPr>
          <w:rFonts w:cs="Arial"/>
          <w:sz w:val="22"/>
          <w:szCs w:val="22"/>
        </w:rPr>
        <w:t xml:space="preserve">. </w:t>
      </w:r>
    </w:p>
    <w:p w:rsidR="00425123" w:rsidRPr="006B150E" w:rsidRDefault="00425123" w:rsidP="00425123">
      <w:pPr>
        <w:rPr>
          <w:rFonts w:cs="Arial"/>
          <w:sz w:val="22"/>
          <w:szCs w:val="22"/>
        </w:rPr>
      </w:pPr>
    </w:p>
    <w:p w:rsidR="00425123" w:rsidRPr="006B150E" w:rsidRDefault="00425123" w:rsidP="00425123">
      <w:pPr>
        <w:pStyle w:val="Heading2"/>
        <w:rPr>
          <w:rFonts w:cs="Arial"/>
          <w:sz w:val="22"/>
          <w:szCs w:val="22"/>
        </w:rPr>
      </w:pPr>
      <w:bookmarkStart w:id="10" w:name="_Toc356306903"/>
      <w:r w:rsidRPr="006B150E">
        <w:rPr>
          <w:rFonts w:cs="Arial"/>
          <w:sz w:val="22"/>
          <w:szCs w:val="22"/>
        </w:rPr>
        <w:t>Job Task Analysis Study Process Overview</w:t>
      </w:r>
      <w:bookmarkEnd w:id="10"/>
    </w:p>
    <w:p w:rsidR="00425123" w:rsidRPr="006B150E" w:rsidRDefault="00425123" w:rsidP="00425123">
      <w:pPr>
        <w:rPr>
          <w:rFonts w:cs="Arial"/>
          <w:sz w:val="22"/>
          <w:szCs w:val="22"/>
        </w:rPr>
      </w:pPr>
      <w:r w:rsidRPr="006B150E">
        <w:rPr>
          <w:rFonts w:cs="Arial"/>
          <w:sz w:val="22"/>
          <w:szCs w:val="22"/>
        </w:rPr>
        <w:t>A job task analysis study is an in-depth study of the important tasks, knowledge, and skill</w:t>
      </w:r>
      <w:r w:rsidR="00103464">
        <w:rPr>
          <w:rFonts w:cs="Arial"/>
          <w:sz w:val="22"/>
          <w:szCs w:val="22"/>
        </w:rPr>
        <w:t>s</w:t>
      </w:r>
      <w:r w:rsidRPr="006B150E">
        <w:rPr>
          <w:rFonts w:cs="Arial"/>
          <w:sz w:val="22"/>
          <w:szCs w:val="22"/>
        </w:rPr>
        <w:t xml:space="preserve"> needed to competently perform as a private wealth advisor</w:t>
      </w:r>
      <w:r w:rsidR="001F48E7">
        <w:rPr>
          <w:rFonts w:cs="Arial"/>
          <w:sz w:val="22"/>
          <w:szCs w:val="22"/>
        </w:rPr>
        <w:t xml:space="preserve">. </w:t>
      </w:r>
      <w:r w:rsidRPr="006B150E">
        <w:rPr>
          <w:rFonts w:cs="Arial"/>
          <w:sz w:val="22"/>
          <w:szCs w:val="22"/>
        </w:rPr>
        <w:t>The job task analysis study consisted of the following activities:</w:t>
      </w:r>
    </w:p>
    <w:p w:rsidR="00425123" w:rsidRPr="006B150E" w:rsidRDefault="00425123" w:rsidP="00425123">
      <w:pPr>
        <w:pStyle w:val="ListParagraph"/>
        <w:numPr>
          <w:ilvl w:val="0"/>
          <w:numId w:val="6"/>
        </w:numPr>
        <w:rPr>
          <w:rFonts w:cs="Arial"/>
          <w:sz w:val="22"/>
          <w:szCs w:val="22"/>
        </w:rPr>
      </w:pPr>
      <w:r w:rsidRPr="006B150E">
        <w:rPr>
          <w:rFonts w:cs="Arial"/>
          <w:sz w:val="22"/>
          <w:szCs w:val="22"/>
        </w:rPr>
        <w:t>Test definition process</w:t>
      </w:r>
    </w:p>
    <w:p w:rsidR="00425123" w:rsidRPr="006B150E" w:rsidRDefault="00425123" w:rsidP="00425123">
      <w:pPr>
        <w:pStyle w:val="ListParagraph"/>
        <w:numPr>
          <w:ilvl w:val="0"/>
          <w:numId w:val="6"/>
        </w:numPr>
        <w:rPr>
          <w:rFonts w:cs="Arial"/>
          <w:sz w:val="22"/>
          <w:szCs w:val="22"/>
        </w:rPr>
      </w:pPr>
      <w:r w:rsidRPr="006B150E">
        <w:rPr>
          <w:rFonts w:cs="Arial"/>
          <w:sz w:val="22"/>
          <w:szCs w:val="22"/>
        </w:rPr>
        <w:t>Job task analysis survey development and pilot test</w:t>
      </w:r>
    </w:p>
    <w:p w:rsidR="00425123" w:rsidRPr="006B150E" w:rsidRDefault="00425123" w:rsidP="00425123">
      <w:pPr>
        <w:pStyle w:val="ListParagraph"/>
        <w:numPr>
          <w:ilvl w:val="0"/>
          <w:numId w:val="6"/>
        </w:numPr>
        <w:rPr>
          <w:rFonts w:cs="Arial"/>
          <w:sz w:val="22"/>
          <w:szCs w:val="22"/>
        </w:rPr>
      </w:pPr>
      <w:r w:rsidRPr="006B150E">
        <w:rPr>
          <w:rFonts w:cs="Arial"/>
          <w:sz w:val="22"/>
          <w:szCs w:val="22"/>
        </w:rPr>
        <w:t>Job task analysis survey administration</w:t>
      </w:r>
    </w:p>
    <w:p w:rsidR="00425123" w:rsidRPr="006B150E" w:rsidRDefault="00425123" w:rsidP="00425123">
      <w:pPr>
        <w:pStyle w:val="ListParagraph"/>
        <w:numPr>
          <w:ilvl w:val="0"/>
          <w:numId w:val="6"/>
        </w:numPr>
        <w:rPr>
          <w:rFonts w:cs="Arial"/>
          <w:sz w:val="22"/>
          <w:szCs w:val="22"/>
        </w:rPr>
      </w:pPr>
      <w:r w:rsidRPr="006B150E">
        <w:rPr>
          <w:rFonts w:cs="Arial"/>
          <w:sz w:val="22"/>
          <w:szCs w:val="22"/>
        </w:rPr>
        <w:t>Job task analysis data analysis, finalization, and linkage study</w:t>
      </w:r>
    </w:p>
    <w:p w:rsidR="00425123" w:rsidRPr="006B150E" w:rsidRDefault="00425123" w:rsidP="00425123">
      <w:pPr>
        <w:pStyle w:val="ListParagraph"/>
        <w:numPr>
          <w:ilvl w:val="0"/>
          <w:numId w:val="6"/>
        </w:numPr>
        <w:rPr>
          <w:rFonts w:cs="Arial"/>
          <w:sz w:val="22"/>
          <w:szCs w:val="22"/>
        </w:rPr>
      </w:pPr>
      <w:r w:rsidRPr="006B150E">
        <w:rPr>
          <w:rFonts w:cs="Arial"/>
          <w:sz w:val="22"/>
          <w:szCs w:val="22"/>
        </w:rPr>
        <w:t>Test blueprint development</w:t>
      </w:r>
    </w:p>
    <w:p w:rsidR="00425123" w:rsidRPr="006B150E" w:rsidRDefault="00425123" w:rsidP="00425123">
      <w:pPr>
        <w:rPr>
          <w:rFonts w:cs="Arial"/>
          <w:sz w:val="22"/>
          <w:szCs w:val="22"/>
        </w:rPr>
      </w:pPr>
    </w:p>
    <w:p w:rsidR="00425123" w:rsidRPr="006B150E" w:rsidRDefault="00425123" w:rsidP="00425123">
      <w:pPr>
        <w:rPr>
          <w:rFonts w:cs="Arial"/>
          <w:sz w:val="22"/>
          <w:szCs w:val="22"/>
        </w:rPr>
      </w:pPr>
      <w:r w:rsidRPr="006B150E">
        <w:rPr>
          <w:rFonts w:cs="Arial"/>
          <w:sz w:val="22"/>
          <w:szCs w:val="22"/>
        </w:rPr>
        <w:t>Subject matter experts (SMEs) participated throughout the process to ensure the success of the project.</w:t>
      </w:r>
    </w:p>
    <w:p w:rsidR="00425123" w:rsidRPr="006B150E" w:rsidRDefault="00425123" w:rsidP="00425123">
      <w:pPr>
        <w:rPr>
          <w:rFonts w:cs="Arial"/>
          <w:sz w:val="22"/>
          <w:szCs w:val="22"/>
        </w:rPr>
      </w:pPr>
    </w:p>
    <w:p w:rsidR="00425123" w:rsidRPr="006B150E" w:rsidRDefault="00425123" w:rsidP="00425123">
      <w:pPr>
        <w:pStyle w:val="Heading2"/>
        <w:rPr>
          <w:rFonts w:cs="Arial"/>
          <w:sz w:val="22"/>
          <w:szCs w:val="22"/>
        </w:rPr>
      </w:pPr>
      <w:bookmarkStart w:id="11" w:name="_Toc356306904"/>
      <w:r w:rsidRPr="006B150E">
        <w:rPr>
          <w:rFonts w:cs="Arial"/>
          <w:sz w:val="22"/>
          <w:szCs w:val="22"/>
        </w:rPr>
        <w:t>Test Definition Process</w:t>
      </w:r>
      <w:bookmarkEnd w:id="11"/>
      <w:r w:rsidRPr="006B150E">
        <w:rPr>
          <w:rFonts w:cs="Arial"/>
          <w:sz w:val="22"/>
          <w:szCs w:val="22"/>
        </w:rPr>
        <w:t xml:space="preserve"> </w:t>
      </w:r>
    </w:p>
    <w:p w:rsidR="00425123" w:rsidRPr="006B150E" w:rsidRDefault="00425123" w:rsidP="00425123">
      <w:pPr>
        <w:rPr>
          <w:rFonts w:cs="Arial"/>
          <w:sz w:val="22"/>
          <w:szCs w:val="22"/>
        </w:rPr>
      </w:pPr>
      <w:r w:rsidRPr="006B150E">
        <w:rPr>
          <w:rFonts w:cs="Arial"/>
          <w:sz w:val="22"/>
          <w:szCs w:val="22"/>
        </w:rPr>
        <w:t xml:space="preserve">SMEs and other </w:t>
      </w:r>
      <w:r w:rsidR="00EC5FF2">
        <w:rPr>
          <w:rFonts w:cs="Arial"/>
          <w:sz w:val="22"/>
          <w:szCs w:val="22"/>
        </w:rPr>
        <w:t>CDFA™</w:t>
      </w:r>
      <w:r w:rsidRPr="006B150E">
        <w:rPr>
          <w:rFonts w:cs="Arial"/>
          <w:sz w:val="22"/>
          <w:szCs w:val="22"/>
        </w:rPr>
        <w:t xml:space="preserve"> exam stakeholders participated in </w:t>
      </w:r>
      <w:r w:rsidR="00AC5F1F">
        <w:rPr>
          <w:rFonts w:cs="Arial"/>
          <w:sz w:val="22"/>
          <w:szCs w:val="22"/>
        </w:rPr>
        <w:t>a</w:t>
      </w:r>
      <w:r w:rsidRPr="006B150E">
        <w:rPr>
          <w:rFonts w:cs="Arial"/>
          <w:sz w:val="22"/>
          <w:szCs w:val="22"/>
        </w:rPr>
        <w:t xml:space="preserve"> </w:t>
      </w:r>
      <w:r w:rsidR="00AC5F1F">
        <w:rPr>
          <w:rFonts w:cs="Arial"/>
          <w:sz w:val="22"/>
          <w:szCs w:val="22"/>
        </w:rPr>
        <w:t>web conference</w:t>
      </w:r>
      <w:r w:rsidRPr="006B150E">
        <w:rPr>
          <w:rFonts w:cs="Arial"/>
          <w:sz w:val="22"/>
          <w:szCs w:val="22"/>
        </w:rPr>
        <w:t xml:space="preserve"> to complete the Test Definition activity</w:t>
      </w:r>
      <w:r w:rsidR="001F48E7">
        <w:rPr>
          <w:rFonts w:cs="Arial"/>
          <w:sz w:val="22"/>
          <w:szCs w:val="22"/>
        </w:rPr>
        <w:t xml:space="preserve">. </w:t>
      </w:r>
      <w:r w:rsidRPr="006B150E">
        <w:rPr>
          <w:rFonts w:cs="Arial"/>
          <w:sz w:val="22"/>
          <w:szCs w:val="22"/>
        </w:rPr>
        <w:t xml:space="preserve">The test definition process ensured a common understanding of the exam purpose, target audience, exam eligibility requirements, geographic scope of </w:t>
      </w:r>
      <w:r>
        <w:rPr>
          <w:rFonts w:cs="Arial"/>
          <w:sz w:val="22"/>
          <w:szCs w:val="22"/>
        </w:rPr>
        <w:t xml:space="preserve">the </w:t>
      </w:r>
      <w:r w:rsidRPr="006B150E">
        <w:rPr>
          <w:rFonts w:cs="Arial"/>
          <w:sz w:val="22"/>
          <w:szCs w:val="22"/>
        </w:rPr>
        <w:t>certification, expectations of a minimally qualified candidate, etc. before the job task analysis survey development began</w:t>
      </w:r>
      <w:r w:rsidR="001F48E7">
        <w:rPr>
          <w:rFonts w:cs="Arial"/>
          <w:sz w:val="22"/>
          <w:szCs w:val="22"/>
        </w:rPr>
        <w:t xml:space="preserve">. </w:t>
      </w:r>
    </w:p>
    <w:p w:rsidR="00425123" w:rsidRPr="006B150E" w:rsidRDefault="00425123" w:rsidP="00425123">
      <w:pPr>
        <w:rPr>
          <w:rFonts w:cs="Arial"/>
          <w:sz w:val="22"/>
          <w:szCs w:val="22"/>
        </w:rPr>
      </w:pPr>
    </w:p>
    <w:p w:rsidR="00425123" w:rsidRPr="006B150E" w:rsidRDefault="00425123" w:rsidP="00425123">
      <w:pPr>
        <w:pStyle w:val="Heading2"/>
        <w:rPr>
          <w:rFonts w:cs="Arial"/>
          <w:sz w:val="22"/>
          <w:szCs w:val="22"/>
        </w:rPr>
      </w:pPr>
      <w:bookmarkStart w:id="12" w:name="_Toc356306905"/>
      <w:r w:rsidRPr="006B150E">
        <w:rPr>
          <w:rFonts w:cs="Arial"/>
          <w:sz w:val="22"/>
          <w:szCs w:val="22"/>
        </w:rPr>
        <w:t>Job Task Analysis Survey Development</w:t>
      </w:r>
      <w:bookmarkEnd w:id="12"/>
    </w:p>
    <w:p w:rsidR="00425123" w:rsidRPr="006B150E" w:rsidRDefault="00493871" w:rsidP="00425123">
      <w:pPr>
        <w:rPr>
          <w:rFonts w:cs="Arial"/>
          <w:sz w:val="22"/>
          <w:szCs w:val="22"/>
        </w:rPr>
      </w:pPr>
      <w:r>
        <w:rPr>
          <w:rFonts w:cs="Arial"/>
          <w:sz w:val="22"/>
          <w:szCs w:val="22"/>
        </w:rPr>
        <w:t>Eleven</w:t>
      </w:r>
      <w:r w:rsidR="00425123" w:rsidRPr="006B150E">
        <w:rPr>
          <w:rFonts w:cs="Arial"/>
          <w:sz w:val="22"/>
          <w:szCs w:val="22"/>
        </w:rPr>
        <w:t xml:space="preserve"> SMEs </w:t>
      </w:r>
      <w:r w:rsidR="00226377">
        <w:rPr>
          <w:rFonts w:cs="Arial"/>
          <w:sz w:val="22"/>
          <w:szCs w:val="22"/>
        </w:rPr>
        <w:t xml:space="preserve">and two IDFA™ representatives </w:t>
      </w:r>
      <w:r w:rsidR="00425123" w:rsidRPr="006B150E">
        <w:rPr>
          <w:rFonts w:cs="Arial"/>
          <w:sz w:val="22"/>
          <w:szCs w:val="22"/>
        </w:rPr>
        <w:t xml:space="preserve">were assembled for a two-day panel meeting in </w:t>
      </w:r>
      <w:r w:rsidR="00EC5FF2">
        <w:rPr>
          <w:rFonts w:cs="Arial"/>
          <w:sz w:val="22"/>
          <w:szCs w:val="22"/>
        </w:rPr>
        <w:t>Nashville, TN</w:t>
      </w:r>
      <w:r w:rsidR="00425123" w:rsidRPr="006B150E">
        <w:rPr>
          <w:rFonts w:cs="Arial"/>
          <w:sz w:val="22"/>
          <w:szCs w:val="22"/>
        </w:rPr>
        <w:t xml:space="preserve"> in </w:t>
      </w:r>
      <w:r w:rsidR="00EC5FF2">
        <w:rPr>
          <w:rFonts w:cs="Arial"/>
          <w:sz w:val="22"/>
          <w:szCs w:val="22"/>
        </w:rPr>
        <w:t>April</w:t>
      </w:r>
      <w:r w:rsidR="00425123" w:rsidRPr="006B150E">
        <w:rPr>
          <w:rFonts w:cs="Arial"/>
          <w:sz w:val="22"/>
          <w:szCs w:val="22"/>
        </w:rPr>
        <w:t xml:space="preserve"> 201</w:t>
      </w:r>
      <w:r w:rsidR="00EC5FF2">
        <w:rPr>
          <w:rFonts w:cs="Arial"/>
          <w:sz w:val="22"/>
          <w:szCs w:val="22"/>
        </w:rPr>
        <w:t>2</w:t>
      </w:r>
      <w:r w:rsidR="00425123" w:rsidRPr="006B150E">
        <w:rPr>
          <w:rFonts w:cs="Arial"/>
          <w:sz w:val="22"/>
          <w:szCs w:val="22"/>
        </w:rPr>
        <w:t xml:space="preserve"> to develop the content for the job task analysis survey</w:t>
      </w:r>
      <w:r w:rsidR="001F48E7">
        <w:rPr>
          <w:rFonts w:cs="Arial"/>
          <w:sz w:val="22"/>
          <w:szCs w:val="22"/>
        </w:rPr>
        <w:t xml:space="preserve">. </w:t>
      </w:r>
      <w:r w:rsidR="00425123" w:rsidRPr="006B150E">
        <w:rPr>
          <w:rFonts w:cs="Arial"/>
          <w:sz w:val="22"/>
          <w:szCs w:val="22"/>
        </w:rPr>
        <w:t>During the two-day meeting, the group:</w:t>
      </w:r>
    </w:p>
    <w:p w:rsidR="00425123" w:rsidRPr="006B150E" w:rsidRDefault="00425123" w:rsidP="00425123">
      <w:pPr>
        <w:pStyle w:val="ListParagraph"/>
        <w:numPr>
          <w:ilvl w:val="0"/>
          <w:numId w:val="7"/>
        </w:numPr>
        <w:rPr>
          <w:rFonts w:cs="Arial"/>
          <w:sz w:val="22"/>
          <w:szCs w:val="22"/>
        </w:rPr>
      </w:pPr>
      <w:r w:rsidRPr="006B150E">
        <w:rPr>
          <w:rFonts w:cs="Arial"/>
          <w:sz w:val="22"/>
          <w:szCs w:val="22"/>
        </w:rPr>
        <w:t xml:space="preserve">reviewed and revised a draft list of tasks that may be performed as part of the </w:t>
      </w:r>
      <w:r w:rsidR="00EC5FF2">
        <w:rPr>
          <w:rFonts w:cs="Arial"/>
          <w:sz w:val="22"/>
          <w:szCs w:val="22"/>
        </w:rPr>
        <w:t>divorce financial analyst</w:t>
      </w:r>
      <w:r w:rsidRPr="006B150E">
        <w:rPr>
          <w:rFonts w:cs="Arial"/>
          <w:sz w:val="22"/>
          <w:szCs w:val="22"/>
        </w:rPr>
        <w:t xml:space="preserve"> job; new task statements were written for missing content areas</w:t>
      </w:r>
    </w:p>
    <w:p w:rsidR="00425123" w:rsidRPr="006B150E" w:rsidRDefault="00425123" w:rsidP="00425123">
      <w:pPr>
        <w:pStyle w:val="ListParagraph"/>
        <w:numPr>
          <w:ilvl w:val="0"/>
          <w:numId w:val="7"/>
        </w:numPr>
        <w:rPr>
          <w:rFonts w:cs="Arial"/>
          <w:sz w:val="22"/>
          <w:szCs w:val="22"/>
        </w:rPr>
      </w:pPr>
      <w:r w:rsidRPr="006B150E">
        <w:rPr>
          <w:rFonts w:cs="Arial"/>
          <w:sz w:val="22"/>
          <w:szCs w:val="22"/>
        </w:rPr>
        <w:t xml:space="preserve">reviewed and revised a draft list of knowledge and skills that may be needed to perform the job tasks of a </w:t>
      </w:r>
      <w:r w:rsidR="00EC5FF2">
        <w:rPr>
          <w:rFonts w:cs="Arial"/>
          <w:sz w:val="22"/>
          <w:szCs w:val="22"/>
        </w:rPr>
        <w:t>divorce financial analyst</w:t>
      </w:r>
      <w:r w:rsidRPr="006B150E">
        <w:rPr>
          <w:rFonts w:cs="Arial"/>
          <w:sz w:val="22"/>
          <w:szCs w:val="22"/>
        </w:rPr>
        <w:t>; new knowledge and skill statements were written for missing content areas</w:t>
      </w:r>
    </w:p>
    <w:p w:rsidR="00425123" w:rsidRPr="006B150E" w:rsidRDefault="00425123" w:rsidP="00425123">
      <w:pPr>
        <w:pStyle w:val="ListParagraph"/>
        <w:numPr>
          <w:ilvl w:val="0"/>
          <w:numId w:val="7"/>
        </w:numPr>
        <w:rPr>
          <w:rFonts w:cs="Arial"/>
          <w:sz w:val="22"/>
          <w:szCs w:val="22"/>
        </w:rPr>
      </w:pPr>
      <w:r w:rsidRPr="006B150E">
        <w:rPr>
          <w:rFonts w:cs="Arial"/>
          <w:sz w:val="22"/>
          <w:szCs w:val="22"/>
        </w:rPr>
        <w:t>developed background information questions for the survey to identify characteristics of the survey respondents (e.g., specialty area, years of experience, geographic location) that might impact their j</w:t>
      </w:r>
      <w:r>
        <w:rPr>
          <w:rFonts w:cs="Arial"/>
          <w:sz w:val="22"/>
          <w:szCs w:val="22"/>
        </w:rPr>
        <w:t>ob task analysis survey ratings</w:t>
      </w:r>
    </w:p>
    <w:p w:rsidR="00425123" w:rsidRPr="006B150E" w:rsidRDefault="00425123" w:rsidP="00425123">
      <w:pPr>
        <w:rPr>
          <w:rFonts w:cs="Arial"/>
          <w:sz w:val="22"/>
          <w:szCs w:val="22"/>
        </w:rPr>
      </w:pPr>
    </w:p>
    <w:p w:rsidR="00425123" w:rsidRPr="006B150E" w:rsidRDefault="001226E7" w:rsidP="00425123">
      <w:pPr>
        <w:rPr>
          <w:rFonts w:cs="Arial"/>
          <w:sz w:val="22"/>
          <w:szCs w:val="22"/>
        </w:rPr>
      </w:pPr>
      <w:r>
        <w:rPr>
          <w:rFonts w:cs="Arial"/>
          <w:noProof/>
          <w:sz w:val="22"/>
          <w:szCs w:val="22"/>
        </w:rPr>
        <w:lastRenderedPageBreak/>
        <mc:AlternateContent>
          <mc:Choice Requires="wps">
            <w:drawing>
              <wp:anchor distT="0" distB="0" distL="114300" distR="114300" simplePos="0" relativeHeight="251658240" behindDoc="0" locked="0" layoutInCell="1" allowOverlap="1">
                <wp:simplePos x="0" y="0"/>
                <wp:positionH relativeFrom="column">
                  <wp:posOffset>-52070</wp:posOffset>
                </wp:positionH>
                <wp:positionV relativeFrom="paragraph">
                  <wp:posOffset>599440</wp:posOffset>
                </wp:positionV>
                <wp:extent cx="5895975" cy="3171825"/>
                <wp:effectExtent l="5080" t="9525" r="13970" b="9525"/>
                <wp:wrapSquare wrapText="bothSides"/>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3171825"/>
                        </a:xfrm>
                        <a:prstGeom prst="rect">
                          <a:avLst/>
                        </a:prstGeom>
                        <a:solidFill>
                          <a:srgbClr val="FFFFFF"/>
                        </a:solidFill>
                        <a:ln w="9525">
                          <a:solidFill>
                            <a:srgbClr val="000000"/>
                          </a:solidFill>
                          <a:miter lim="800000"/>
                          <a:headEnd/>
                          <a:tailEnd/>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4589"/>
                            </w:tblGrid>
                            <w:tr w:rsidR="001F48E7" w:rsidTr="00EC5FF2">
                              <w:tc>
                                <w:tcPr>
                                  <w:tcW w:w="4608" w:type="dxa"/>
                                  <w:tcBorders>
                                    <w:bottom w:val="single" w:sz="4" w:space="0" w:color="auto"/>
                                    <w:right w:val="single" w:sz="4" w:space="0" w:color="auto"/>
                                  </w:tcBorders>
                                </w:tcPr>
                                <w:p w:rsidR="001F48E7" w:rsidRPr="001B4C19" w:rsidRDefault="001F48E7" w:rsidP="001B4C19">
                                  <w:pPr>
                                    <w:jc w:val="center"/>
                                    <w:rPr>
                                      <w:b/>
                                    </w:rPr>
                                  </w:pPr>
                                  <w:r w:rsidRPr="001B4C19">
                                    <w:rPr>
                                      <w:b/>
                                    </w:rPr>
                                    <w:t>Task Domains</w:t>
                                  </w:r>
                                </w:p>
                              </w:tc>
                              <w:tc>
                                <w:tcPr>
                                  <w:tcW w:w="4589" w:type="dxa"/>
                                  <w:tcBorders>
                                    <w:left w:val="single" w:sz="4" w:space="0" w:color="auto"/>
                                    <w:bottom w:val="single" w:sz="4" w:space="0" w:color="auto"/>
                                  </w:tcBorders>
                                </w:tcPr>
                                <w:p w:rsidR="001F48E7" w:rsidRPr="001B4C19" w:rsidRDefault="001F48E7" w:rsidP="001B4C19">
                                  <w:pPr>
                                    <w:jc w:val="center"/>
                                    <w:rPr>
                                      <w:b/>
                                    </w:rPr>
                                  </w:pPr>
                                  <w:r w:rsidRPr="001B4C19">
                                    <w:rPr>
                                      <w:b/>
                                    </w:rPr>
                                    <w:t>Knowledge and Skill Domains</w:t>
                                  </w:r>
                                </w:p>
                              </w:tc>
                            </w:tr>
                            <w:tr w:rsidR="001F48E7" w:rsidTr="00EC5FF2">
                              <w:tc>
                                <w:tcPr>
                                  <w:tcW w:w="4608" w:type="dxa"/>
                                  <w:tcBorders>
                                    <w:top w:val="single" w:sz="4" w:space="0" w:color="auto"/>
                                    <w:right w:val="single" w:sz="4" w:space="0" w:color="auto"/>
                                  </w:tcBorders>
                                </w:tcPr>
                                <w:p w:rsidR="001F48E7" w:rsidRPr="007C6482" w:rsidRDefault="001F48E7" w:rsidP="00F57B6A">
                                  <w:r w:rsidRPr="007C6482">
                                    <w:t>1: Establishing the parameters of the engagement</w:t>
                                  </w:r>
                                </w:p>
                              </w:tc>
                              <w:tc>
                                <w:tcPr>
                                  <w:tcW w:w="4589" w:type="dxa"/>
                                  <w:tcBorders>
                                    <w:top w:val="single" w:sz="4" w:space="0" w:color="auto"/>
                                    <w:left w:val="single" w:sz="4" w:space="0" w:color="auto"/>
                                  </w:tcBorders>
                                </w:tcPr>
                                <w:p w:rsidR="001F48E7" w:rsidRPr="00AD47DD" w:rsidRDefault="001F48E7" w:rsidP="00F57B6A">
                                  <w:r w:rsidRPr="00AD47DD">
                                    <w:t>1: Professional Responsibilities</w:t>
                                  </w:r>
                                </w:p>
                              </w:tc>
                            </w:tr>
                            <w:tr w:rsidR="001F48E7" w:rsidTr="00EC5FF2">
                              <w:tc>
                                <w:tcPr>
                                  <w:tcW w:w="4608" w:type="dxa"/>
                                  <w:tcBorders>
                                    <w:right w:val="single" w:sz="4" w:space="0" w:color="auto"/>
                                  </w:tcBorders>
                                </w:tcPr>
                                <w:p w:rsidR="001F48E7" w:rsidRPr="007C6482" w:rsidRDefault="001F48E7" w:rsidP="00226377">
                                  <w:r w:rsidRPr="007C6482">
                                    <w:t>2: Gathering relevant documents and information</w:t>
                                  </w:r>
                                </w:p>
                              </w:tc>
                              <w:tc>
                                <w:tcPr>
                                  <w:tcW w:w="4589" w:type="dxa"/>
                                  <w:tcBorders>
                                    <w:left w:val="single" w:sz="4" w:space="0" w:color="auto"/>
                                  </w:tcBorders>
                                </w:tcPr>
                                <w:p w:rsidR="001F48E7" w:rsidRPr="00AD47DD" w:rsidRDefault="001F48E7" w:rsidP="00F57B6A">
                                  <w:r w:rsidRPr="00AD47DD">
                                    <w:t>2: Divorce Law and Legal Terminology</w:t>
                                  </w:r>
                                </w:p>
                              </w:tc>
                            </w:tr>
                            <w:tr w:rsidR="001F48E7" w:rsidTr="00EC5FF2">
                              <w:tc>
                                <w:tcPr>
                                  <w:tcW w:w="4608" w:type="dxa"/>
                                  <w:tcBorders>
                                    <w:right w:val="single" w:sz="4" w:space="0" w:color="auto"/>
                                  </w:tcBorders>
                                </w:tcPr>
                                <w:p w:rsidR="001F48E7" w:rsidRPr="00EC5FF2" w:rsidRDefault="001F48E7" w:rsidP="00EB7634">
                                  <w:pPr>
                                    <w:rPr>
                                      <w:rFonts w:cs="Arial"/>
                                      <w:sz w:val="24"/>
                                      <w:szCs w:val="24"/>
                                      <w:highlight w:val="green"/>
                                    </w:rPr>
                                  </w:pPr>
                                  <w:r w:rsidRPr="007C6482">
                                    <w:t>3: Analyzing and evaluating the information</w:t>
                                  </w:r>
                                </w:p>
                              </w:tc>
                              <w:tc>
                                <w:tcPr>
                                  <w:tcW w:w="4589" w:type="dxa"/>
                                  <w:tcBorders>
                                    <w:left w:val="single" w:sz="4" w:space="0" w:color="auto"/>
                                  </w:tcBorders>
                                </w:tcPr>
                                <w:p w:rsidR="001F48E7" w:rsidRPr="00AD47DD" w:rsidRDefault="001F48E7" w:rsidP="00F57B6A">
                                  <w:r w:rsidRPr="00AD47DD">
                                    <w:t>3: Property and Taxation</w:t>
                                  </w:r>
                                </w:p>
                              </w:tc>
                            </w:tr>
                            <w:tr w:rsidR="001F48E7" w:rsidTr="00EC5FF2">
                              <w:tc>
                                <w:tcPr>
                                  <w:tcW w:w="4608" w:type="dxa"/>
                                  <w:tcBorders>
                                    <w:right w:val="single" w:sz="4" w:space="0" w:color="auto"/>
                                  </w:tcBorders>
                                </w:tcPr>
                                <w:p w:rsidR="001F48E7" w:rsidRPr="007C6482" w:rsidRDefault="001F48E7" w:rsidP="00F57B6A">
                                  <w:r w:rsidRPr="007C6482">
                                    <w:t>4: Developing analysis and/or recommendation(s)</w:t>
                                  </w:r>
                                </w:p>
                              </w:tc>
                              <w:tc>
                                <w:tcPr>
                                  <w:tcW w:w="4589" w:type="dxa"/>
                                  <w:tcBorders>
                                    <w:left w:val="single" w:sz="4" w:space="0" w:color="auto"/>
                                  </w:tcBorders>
                                </w:tcPr>
                                <w:p w:rsidR="001F48E7" w:rsidRPr="00AD47DD" w:rsidRDefault="001F48E7" w:rsidP="00F57B6A">
                                  <w:r w:rsidRPr="00AD47DD">
                                    <w:t>4: Retirement Plans and Taxation</w:t>
                                  </w:r>
                                </w:p>
                              </w:tc>
                            </w:tr>
                            <w:tr w:rsidR="001F48E7" w:rsidTr="00EC5FF2">
                              <w:tc>
                                <w:tcPr>
                                  <w:tcW w:w="4608" w:type="dxa"/>
                                  <w:tcBorders>
                                    <w:right w:val="single" w:sz="4" w:space="0" w:color="auto"/>
                                  </w:tcBorders>
                                </w:tcPr>
                                <w:p w:rsidR="001F48E7" w:rsidRPr="007C6482" w:rsidRDefault="001F48E7" w:rsidP="00F57B6A">
                                  <w:r w:rsidRPr="007C6482">
                                    <w:t>5: Communicating analysis and/or recommendation(s) and obtaining feedback</w:t>
                                  </w:r>
                                </w:p>
                              </w:tc>
                              <w:tc>
                                <w:tcPr>
                                  <w:tcW w:w="4589" w:type="dxa"/>
                                  <w:tcBorders>
                                    <w:left w:val="single" w:sz="4" w:space="0" w:color="auto"/>
                                  </w:tcBorders>
                                </w:tcPr>
                                <w:p w:rsidR="001F48E7" w:rsidRPr="00AD47DD" w:rsidRDefault="001F48E7" w:rsidP="00F57B6A">
                                  <w:r w:rsidRPr="00AD47DD">
                                    <w:t>5: Social Security and Other Government Benefits</w:t>
                                  </w:r>
                                </w:p>
                              </w:tc>
                            </w:tr>
                            <w:tr w:rsidR="001F48E7" w:rsidTr="00EC5FF2">
                              <w:tc>
                                <w:tcPr>
                                  <w:tcW w:w="4608" w:type="dxa"/>
                                  <w:tcBorders>
                                    <w:right w:val="single" w:sz="4" w:space="0" w:color="auto"/>
                                  </w:tcBorders>
                                </w:tcPr>
                                <w:p w:rsidR="001F48E7" w:rsidRPr="007C6482" w:rsidRDefault="001F48E7" w:rsidP="00F57B6A">
                                  <w:r w:rsidRPr="007C6482">
                                    <w:t>6: Adjusting and finalizing analysis and/or recommendation(s)</w:t>
                                  </w:r>
                                </w:p>
                              </w:tc>
                              <w:tc>
                                <w:tcPr>
                                  <w:tcW w:w="4589" w:type="dxa"/>
                                  <w:tcBorders>
                                    <w:left w:val="single" w:sz="4" w:space="0" w:color="auto"/>
                                  </w:tcBorders>
                                </w:tcPr>
                                <w:p w:rsidR="001F48E7" w:rsidRPr="00AD47DD" w:rsidRDefault="001F48E7" w:rsidP="00F57B6A">
                                  <w:r w:rsidRPr="00AD47DD">
                                    <w:t>6: Spousal and Child Support And Taxation</w:t>
                                  </w:r>
                                </w:p>
                              </w:tc>
                            </w:tr>
                            <w:tr w:rsidR="001F48E7" w:rsidTr="00EC5FF2">
                              <w:tc>
                                <w:tcPr>
                                  <w:tcW w:w="4608" w:type="dxa"/>
                                  <w:tcBorders>
                                    <w:right w:val="single" w:sz="4" w:space="0" w:color="auto"/>
                                  </w:tcBorders>
                                </w:tcPr>
                                <w:p w:rsidR="001F48E7" w:rsidRPr="007C6482" w:rsidRDefault="001F48E7" w:rsidP="00F57B6A">
                                  <w:r w:rsidRPr="007C6482">
                                    <w:t>7: Carrying out the scope of the agreement or engagement</w:t>
                                  </w:r>
                                </w:p>
                              </w:tc>
                              <w:tc>
                                <w:tcPr>
                                  <w:tcW w:w="4589" w:type="dxa"/>
                                  <w:tcBorders>
                                    <w:left w:val="single" w:sz="4" w:space="0" w:color="auto"/>
                                  </w:tcBorders>
                                </w:tcPr>
                                <w:p w:rsidR="001F48E7" w:rsidRPr="00AD47DD" w:rsidRDefault="001F48E7" w:rsidP="00F57B6A">
                                  <w:r w:rsidRPr="00AD47DD">
                                    <w:t>7: Insurance and Risk Management</w:t>
                                  </w:r>
                                </w:p>
                              </w:tc>
                            </w:tr>
                            <w:tr w:rsidR="001F48E7" w:rsidTr="00EC5FF2">
                              <w:tc>
                                <w:tcPr>
                                  <w:tcW w:w="4608" w:type="dxa"/>
                                  <w:tcBorders>
                                    <w:right w:val="single" w:sz="4" w:space="0" w:color="auto"/>
                                  </w:tcBorders>
                                </w:tcPr>
                                <w:p w:rsidR="001F48E7" w:rsidRPr="007C6482" w:rsidRDefault="001F48E7" w:rsidP="00F57B6A">
                                  <w:r w:rsidRPr="007C6482">
                                    <w:t>8: Providing post-divorce client services</w:t>
                                  </w:r>
                                </w:p>
                              </w:tc>
                              <w:tc>
                                <w:tcPr>
                                  <w:tcW w:w="4589" w:type="dxa"/>
                                  <w:tcBorders>
                                    <w:left w:val="single" w:sz="4" w:space="0" w:color="auto"/>
                                  </w:tcBorders>
                                </w:tcPr>
                                <w:p w:rsidR="001F48E7" w:rsidRPr="00AD47DD" w:rsidRDefault="001F48E7" w:rsidP="00F57B6A">
                                  <w:r w:rsidRPr="00AD47DD">
                                    <w:t>8: Debt, Credit, and Bankruptcy</w:t>
                                  </w:r>
                                </w:p>
                              </w:tc>
                            </w:tr>
                            <w:tr w:rsidR="001F48E7" w:rsidTr="00EC5FF2">
                              <w:tc>
                                <w:tcPr>
                                  <w:tcW w:w="4608" w:type="dxa"/>
                                  <w:tcBorders>
                                    <w:right w:val="single" w:sz="4" w:space="0" w:color="auto"/>
                                  </w:tcBorders>
                                </w:tcPr>
                                <w:p w:rsidR="001F48E7" w:rsidRDefault="001F48E7" w:rsidP="00F57B6A">
                                  <w:r w:rsidRPr="007C6482">
                                    <w:t>9: Practicing within professional and regulatory standards</w:t>
                                  </w:r>
                                </w:p>
                              </w:tc>
                              <w:tc>
                                <w:tcPr>
                                  <w:tcW w:w="4589" w:type="dxa"/>
                                  <w:tcBorders>
                                    <w:left w:val="single" w:sz="4" w:space="0" w:color="auto"/>
                                  </w:tcBorders>
                                </w:tcPr>
                                <w:p w:rsidR="001F48E7" w:rsidRPr="00AD47DD" w:rsidRDefault="001F48E7" w:rsidP="00F57B6A">
                                  <w:r w:rsidRPr="00AD47DD">
                                    <w:t>9: Financial Analysis and Planning</w:t>
                                  </w:r>
                                </w:p>
                              </w:tc>
                            </w:tr>
                            <w:tr w:rsidR="001F48E7" w:rsidTr="00EC5FF2">
                              <w:tc>
                                <w:tcPr>
                                  <w:tcW w:w="4608" w:type="dxa"/>
                                  <w:tcBorders>
                                    <w:right w:val="single" w:sz="4" w:space="0" w:color="auto"/>
                                  </w:tcBorders>
                                </w:tcPr>
                                <w:p w:rsidR="001F48E7" w:rsidRPr="00EC5FF2" w:rsidRDefault="001F48E7">
                                  <w:pPr>
                                    <w:rPr>
                                      <w:highlight w:val="green"/>
                                    </w:rPr>
                                  </w:pPr>
                                </w:p>
                              </w:tc>
                              <w:tc>
                                <w:tcPr>
                                  <w:tcW w:w="4589" w:type="dxa"/>
                                  <w:tcBorders>
                                    <w:left w:val="single" w:sz="4" w:space="0" w:color="auto"/>
                                  </w:tcBorders>
                                </w:tcPr>
                                <w:p w:rsidR="001F48E7" w:rsidRDefault="001F48E7" w:rsidP="00F57B6A">
                                  <w:r w:rsidRPr="00AD47DD">
                                    <w:t>10: Specialty Areas (e.g., military, same-sex, special needs, late-life divorce, disabilities)</w:t>
                                  </w:r>
                                </w:p>
                              </w:tc>
                            </w:tr>
                          </w:tbl>
                          <w:p w:rsidR="001F48E7" w:rsidRDefault="001F48E7" w:rsidP="00EC5F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1pt;margin-top:47.2pt;width:464.25pt;height:24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">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4589"/>
                      </w:tblGrid>
                      <w:tr w:rsidR="001F48E7" w:rsidTr="00EC5FF2">
                        <w:tc>
                          <w:tcPr>
                            <w:tcW w:w="4608" w:type="dxa"/>
                            <w:tcBorders>
                              <w:bottom w:val="single" w:sz="4" w:space="0" w:color="auto"/>
                              <w:right w:val="single" w:sz="4" w:space="0" w:color="auto"/>
                            </w:tcBorders>
                          </w:tcPr>
                          <w:p w:rsidR="001F48E7" w:rsidRPr="001B4C19" w:rsidRDefault="001F48E7" w:rsidP="001B4C19">
                            <w:pPr>
                              <w:jc w:val="center"/>
                              <w:rPr>
                                <w:b/>
                              </w:rPr>
                            </w:pPr>
                            <w:r w:rsidRPr="001B4C19">
                              <w:rPr>
                                <w:b/>
                              </w:rPr>
                              <w:t>Task Domains</w:t>
                            </w:r>
                          </w:p>
                        </w:tc>
                        <w:tc>
                          <w:tcPr>
                            <w:tcW w:w="4589" w:type="dxa"/>
                            <w:tcBorders>
                              <w:left w:val="single" w:sz="4" w:space="0" w:color="auto"/>
                              <w:bottom w:val="single" w:sz="4" w:space="0" w:color="auto"/>
                            </w:tcBorders>
                          </w:tcPr>
                          <w:p w:rsidR="001F48E7" w:rsidRPr="001B4C19" w:rsidRDefault="001F48E7" w:rsidP="001B4C19">
                            <w:pPr>
                              <w:jc w:val="center"/>
                              <w:rPr>
                                <w:b/>
                              </w:rPr>
                            </w:pPr>
                            <w:r w:rsidRPr="001B4C19">
                              <w:rPr>
                                <w:b/>
                              </w:rPr>
                              <w:t>Knowledge and Skill Domains</w:t>
                            </w:r>
                          </w:p>
                        </w:tc>
                      </w:tr>
                      <w:tr w:rsidR="001F48E7" w:rsidTr="00EC5FF2">
                        <w:tc>
                          <w:tcPr>
                            <w:tcW w:w="4608" w:type="dxa"/>
                            <w:tcBorders>
                              <w:top w:val="single" w:sz="4" w:space="0" w:color="auto"/>
                              <w:right w:val="single" w:sz="4" w:space="0" w:color="auto"/>
                            </w:tcBorders>
                          </w:tcPr>
                          <w:p w:rsidR="001F48E7" w:rsidRPr="007C6482" w:rsidRDefault="001F48E7" w:rsidP="00F57B6A">
                            <w:r w:rsidRPr="007C6482">
                              <w:t>1: Establishing the parameters of the engagement</w:t>
                            </w:r>
                          </w:p>
                        </w:tc>
                        <w:tc>
                          <w:tcPr>
                            <w:tcW w:w="4589" w:type="dxa"/>
                            <w:tcBorders>
                              <w:top w:val="single" w:sz="4" w:space="0" w:color="auto"/>
                              <w:left w:val="single" w:sz="4" w:space="0" w:color="auto"/>
                            </w:tcBorders>
                          </w:tcPr>
                          <w:p w:rsidR="001F48E7" w:rsidRPr="00AD47DD" w:rsidRDefault="001F48E7" w:rsidP="00F57B6A">
                            <w:r w:rsidRPr="00AD47DD">
                              <w:t>1: Professional Responsibilities</w:t>
                            </w:r>
                          </w:p>
                        </w:tc>
                      </w:tr>
                      <w:tr w:rsidR="001F48E7" w:rsidTr="00EC5FF2">
                        <w:tc>
                          <w:tcPr>
                            <w:tcW w:w="4608" w:type="dxa"/>
                            <w:tcBorders>
                              <w:right w:val="single" w:sz="4" w:space="0" w:color="auto"/>
                            </w:tcBorders>
                          </w:tcPr>
                          <w:p w:rsidR="001F48E7" w:rsidRPr="007C6482" w:rsidRDefault="001F48E7" w:rsidP="00226377">
                            <w:r w:rsidRPr="007C6482">
                              <w:t>2: Gathering relevant documents and information</w:t>
                            </w:r>
                          </w:p>
                        </w:tc>
                        <w:tc>
                          <w:tcPr>
                            <w:tcW w:w="4589" w:type="dxa"/>
                            <w:tcBorders>
                              <w:left w:val="single" w:sz="4" w:space="0" w:color="auto"/>
                            </w:tcBorders>
                          </w:tcPr>
                          <w:p w:rsidR="001F48E7" w:rsidRPr="00AD47DD" w:rsidRDefault="001F48E7" w:rsidP="00F57B6A">
                            <w:r w:rsidRPr="00AD47DD">
                              <w:t>2: Divorce Law and Legal Terminology</w:t>
                            </w:r>
                          </w:p>
                        </w:tc>
                      </w:tr>
                      <w:tr w:rsidR="001F48E7" w:rsidTr="00EC5FF2">
                        <w:tc>
                          <w:tcPr>
                            <w:tcW w:w="4608" w:type="dxa"/>
                            <w:tcBorders>
                              <w:right w:val="single" w:sz="4" w:space="0" w:color="auto"/>
                            </w:tcBorders>
                          </w:tcPr>
                          <w:p w:rsidR="001F48E7" w:rsidRPr="00EC5FF2" w:rsidRDefault="001F48E7" w:rsidP="00EB7634">
                            <w:pPr>
                              <w:rPr>
                                <w:rFonts w:cs="Arial"/>
                                <w:sz w:val="24"/>
                                <w:szCs w:val="24"/>
                                <w:highlight w:val="green"/>
                              </w:rPr>
                            </w:pPr>
                            <w:r w:rsidRPr="007C6482">
                              <w:t>3: Analyzing and evaluating the information</w:t>
                            </w:r>
                          </w:p>
                        </w:tc>
                        <w:tc>
                          <w:tcPr>
                            <w:tcW w:w="4589" w:type="dxa"/>
                            <w:tcBorders>
                              <w:left w:val="single" w:sz="4" w:space="0" w:color="auto"/>
                            </w:tcBorders>
                          </w:tcPr>
                          <w:p w:rsidR="001F48E7" w:rsidRPr="00AD47DD" w:rsidRDefault="001F48E7" w:rsidP="00F57B6A">
                            <w:r w:rsidRPr="00AD47DD">
                              <w:t>3: Property and Taxation</w:t>
                            </w:r>
                          </w:p>
                        </w:tc>
                      </w:tr>
                      <w:tr w:rsidR="001F48E7" w:rsidTr="00EC5FF2">
                        <w:tc>
                          <w:tcPr>
                            <w:tcW w:w="4608" w:type="dxa"/>
                            <w:tcBorders>
                              <w:right w:val="single" w:sz="4" w:space="0" w:color="auto"/>
                            </w:tcBorders>
                          </w:tcPr>
                          <w:p w:rsidR="001F48E7" w:rsidRPr="007C6482" w:rsidRDefault="001F48E7" w:rsidP="00F57B6A">
                            <w:r w:rsidRPr="007C6482">
                              <w:t>4: Developing analysis and/or recommendation(s)</w:t>
                            </w:r>
                          </w:p>
                        </w:tc>
                        <w:tc>
                          <w:tcPr>
                            <w:tcW w:w="4589" w:type="dxa"/>
                            <w:tcBorders>
                              <w:left w:val="single" w:sz="4" w:space="0" w:color="auto"/>
                            </w:tcBorders>
                          </w:tcPr>
                          <w:p w:rsidR="001F48E7" w:rsidRPr="00AD47DD" w:rsidRDefault="001F48E7" w:rsidP="00F57B6A">
                            <w:r w:rsidRPr="00AD47DD">
                              <w:t>4: Retirement Plans and Taxation</w:t>
                            </w:r>
                          </w:p>
                        </w:tc>
                      </w:tr>
                      <w:tr w:rsidR="001F48E7" w:rsidTr="00EC5FF2">
                        <w:tc>
                          <w:tcPr>
                            <w:tcW w:w="4608" w:type="dxa"/>
                            <w:tcBorders>
                              <w:right w:val="single" w:sz="4" w:space="0" w:color="auto"/>
                            </w:tcBorders>
                          </w:tcPr>
                          <w:p w:rsidR="001F48E7" w:rsidRPr="007C6482" w:rsidRDefault="001F48E7" w:rsidP="00F57B6A">
                            <w:r w:rsidRPr="007C6482">
                              <w:t>5: Communicating analysis and/or recommendation(s) and obtaining feedback</w:t>
                            </w:r>
                          </w:p>
                        </w:tc>
                        <w:tc>
                          <w:tcPr>
                            <w:tcW w:w="4589" w:type="dxa"/>
                            <w:tcBorders>
                              <w:left w:val="single" w:sz="4" w:space="0" w:color="auto"/>
                            </w:tcBorders>
                          </w:tcPr>
                          <w:p w:rsidR="001F48E7" w:rsidRPr="00AD47DD" w:rsidRDefault="001F48E7" w:rsidP="00F57B6A">
                            <w:r w:rsidRPr="00AD47DD">
                              <w:t>5: Social Security and Other Government Benefits</w:t>
                            </w:r>
                          </w:p>
                        </w:tc>
                      </w:tr>
                      <w:tr w:rsidR="001F48E7" w:rsidTr="00EC5FF2">
                        <w:tc>
                          <w:tcPr>
                            <w:tcW w:w="4608" w:type="dxa"/>
                            <w:tcBorders>
                              <w:right w:val="single" w:sz="4" w:space="0" w:color="auto"/>
                            </w:tcBorders>
                          </w:tcPr>
                          <w:p w:rsidR="001F48E7" w:rsidRPr="007C6482" w:rsidRDefault="001F48E7" w:rsidP="00F57B6A">
                            <w:r w:rsidRPr="007C6482">
                              <w:t>6: Adjusting and finalizing analysis and/or recommendation(s)</w:t>
                            </w:r>
                          </w:p>
                        </w:tc>
                        <w:tc>
                          <w:tcPr>
                            <w:tcW w:w="4589" w:type="dxa"/>
                            <w:tcBorders>
                              <w:left w:val="single" w:sz="4" w:space="0" w:color="auto"/>
                            </w:tcBorders>
                          </w:tcPr>
                          <w:p w:rsidR="001F48E7" w:rsidRPr="00AD47DD" w:rsidRDefault="001F48E7" w:rsidP="00F57B6A">
                            <w:r w:rsidRPr="00AD47DD">
                              <w:t>6: Spousal and Child Support And Taxation</w:t>
                            </w:r>
                          </w:p>
                        </w:tc>
                      </w:tr>
                      <w:tr w:rsidR="001F48E7" w:rsidTr="00EC5FF2">
                        <w:tc>
                          <w:tcPr>
                            <w:tcW w:w="4608" w:type="dxa"/>
                            <w:tcBorders>
                              <w:right w:val="single" w:sz="4" w:space="0" w:color="auto"/>
                            </w:tcBorders>
                          </w:tcPr>
                          <w:p w:rsidR="001F48E7" w:rsidRPr="007C6482" w:rsidRDefault="001F48E7" w:rsidP="00F57B6A">
                            <w:r w:rsidRPr="007C6482">
                              <w:t>7: Carrying out the scope of the agreement or engagement</w:t>
                            </w:r>
                          </w:p>
                        </w:tc>
                        <w:tc>
                          <w:tcPr>
                            <w:tcW w:w="4589" w:type="dxa"/>
                            <w:tcBorders>
                              <w:left w:val="single" w:sz="4" w:space="0" w:color="auto"/>
                            </w:tcBorders>
                          </w:tcPr>
                          <w:p w:rsidR="001F48E7" w:rsidRPr="00AD47DD" w:rsidRDefault="001F48E7" w:rsidP="00F57B6A">
                            <w:r w:rsidRPr="00AD47DD">
                              <w:t>7: Insurance and Risk Management</w:t>
                            </w:r>
                          </w:p>
                        </w:tc>
                      </w:tr>
                      <w:tr w:rsidR="001F48E7" w:rsidTr="00EC5FF2">
                        <w:tc>
                          <w:tcPr>
                            <w:tcW w:w="4608" w:type="dxa"/>
                            <w:tcBorders>
                              <w:right w:val="single" w:sz="4" w:space="0" w:color="auto"/>
                            </w:tcBorders>
                          </w:tcPr>
                          <w:p w:rsidR="001F48E7" w:rsidRPr="007C6482" w:rsidRDefault="001F48E7" w:rsidP="00F57B6A">
                            <w:r w:rsidRPr="007C6482">
                              <w:t>8: Providing post-divorce client services</w:t>
                            </w:r>
                          </w:p>
                        </w:tc>
                        <w:tc>
                          <w:tcPr>
                            <w:tcW w:w="4589" w:type="dxa"/>
                            <w:tcBorders>
                              <w:left w:val="single" w:sz="4" w:space="0" w:color="auto"/>
                            </w:tcBorders>
                          </w:tcPr>
                          <w:p w:rsidR="001F48E7" w:rsidRPr="00AD47DD" w:rsidRDefault="001F48E7" w:rsidP="00F57B6A">
                            <w:r w:rsidRPr="00AD47DD">
                              <w:t>8: Debt, Credit, and Bankruptcy</w:t>
                            </w:r>
                          </w:p>
                        </w:tc>
                      </w:tr>
                      <w:tr w:rsidR="001F48E7" w:rsidTr="00EC5FF2">
                        <w:tc>
                          <w:tcPr>
                            <w:tcW w:w="4608" w:type="dxa"/>
                            <w:tcBorders>
                              <w:right w:val="single" w:sz="4" w:space="0" w:color="auto"/>
                            </w:tcBorders>
                          </w:tcPr>
                          <w:p w:rsidR="001F48E7" w:rsidRDefault="001F48E7" w:rsidP="00F57B6A">
                            <w:r w:rsidRPr="007C6482">
                              <w:t>9: Practicing within professional and regulatory standards</w:t>
                            </w:r>
                          </w:p>
                        </w:tc>
                        <w:tc>
                          <w:tcPr>
                            <w:tcW w:w="4589" w:type="dxa"/>
                            <w:tcBorders>
                              <w:left w:val="single" w:sz="4" w:space="0" w:color="auto"/>
                            </w:tcBorders>
                          </w:tcPr>
                          <w:p w:rsidR="001F48E7" w:rsidRPr="00AD47DD" w:rsidRDefault="001F48E7" w:rsidP="00F57B6A">
                            <w:r w:rsidRPr="00AD47DD">
                              <w:t>9: Financial Analysis and Planning</w:t>
                            </w:r>
                          </w:p>
                        </w:tc>
                      </w:tr>
                      <w:tr w:rsidR="001F48E7" w:rsidTr="00EC5FF2">
                        <w:tc>
                          <w:tcPr>
                            <w:tcW w:w="4608" w:type="dxa"/>
                            <w:tcBorders>
                              <w:right w:val="single" w:sz="4" w:space="0" w:color="auto"/>
                            </w:tcBorders>
                          </w:tcPr>
                          <w:p w:rsidR="001F48E7" w:rsidRPr="00EC5FF2" w:rsidRDefault="001F48E7">
                            <w:pPr>
                              <w:rPr>
                                <w:highlight w:val="green"/>
                              </w:rPr>
                            </w:pPr>
                          </w:p>
                        </w:tc>
                        <w:tc>
                          <w:tcPr>
                            <w:tcW w:w="4589" w:type="dxa"/>
                            <w:tcBorders>
                              <w:left w:val="single" w:sz="4" w:space="0" w:color="auto"/>
                            </w:tcBorders>
                          </w:tcPr>
                          <w:p w:rsidR="001F48E7" w:rsidRDefault="001F48E7" w:rsidP="00F57B6A">
                            <w:r w:rsidRPr="00AD47DD">
                              <w:t>10: Specialty Areas (e.g., military, same-sex, special needs, late-life divorce, disabilities)</w:t>
                            </w:r>
                          </w:p>
                        </w:tc>
                      </w:tr>
                    </w:tbl>
                    <w:p w:rsidR="001F48E7" w:rsidRDefault="001F48E7" w:rsidP="00EC5FF2"/>
                  </w:txbxContent>
                </v:textbox>
                <w10:wrap type="square"/>
              </v:shape>
            </w:pict>
          </mc:Fallback>
        </mc:AlternateContent>
      </w:r>
      <w:r w:rsidR="00425123" w:rsidRPr="006B150E">
        <w:rPr>
          <w:rFonts w:cs="Arial"/>
          <w:sz w:val="22"/>
          <w:szCs w:val="22"/>
        </w:rPr>
        <w:t xml:space="preserve">The work product from this meeting was used to create an online job task analysis survey consisting of </w:t>
      </w:r>
      <w:r w:rsidR="00EC5FF2">
        <w:rPr>
          <w:rFonts w:cs="Arial"/>
          <w:sz w:val="22"/>
          <w:szCs w:val="22"/>
        </w:rPr>
        <w:t>17</w:t>
      </w:r>
      <w:r w:rsidR="00425123" w:rsidRPr="006B150E">
        <w:rPr>
          <w:rFonts w:cs="Arial"/>
          <w:sz w:val="22"/>
          <w:szCs w:val="22"/>
        </w:rPr>
        <w:t xml:space="preserve"> background information questions, </w:t>
      </w:r>
      <w:r w:rsidR="00EC5FF2">
        <w:rPr>
          <w:rFonts w:cs="Arial"/>
          <w:sz w:val="22"/>
          <w:szCs w:val="22"/>
        </w:rPr>
        <w:t>35</w:t>
      </w:r>
      <w:r w:rsidR="00425123" w:rsidRPr="006B150E">
        <w:rPr>
          <w:rFonts w:cs="Arial"/>
          <w:sz w:val="22"/>
          <w:szCs w:val="22"/>
        </w:rPr>
        <w:t xml:space="preserve"> task statements (grouped into </w:t>
      </w:r>
      <w:r w:rsidR="00EC5FF2">
        <w:rPr>
          <w:rFonts w:cs="Arial"/>
          <w:sz w:val="22"/>
          <w:szCs w:val="22"/>
        </w:rPr>
        <w:t>nine</w:t>
      </w:r>
      <w:r w:rsidR="00425123" w:rsidRPr="006B150E">
        <w:rPr>
          <w:rFonts w:cs="Arial"/>
          <w:sz w:val="22"/>
          <w:szCs w:val="22"/>
        </w:rPr>
        <w:t xml:space="preserve"> domains), and </w:t>
      </w:r>
      <w:r w:rsidR="00EC5FF2">
        <w:rPr>
          <w:rFonts w:cs="Arial"/>
          <w:sz w:val="22"/>
          <w:szCs w:val="22"/>
        </w:rPr>
        <w:t>142</w:t>
      </w:r>
      <w:r w:rsidR="00425123" w:rsidRPr="006B150E">
        <w:rPr>
          <w:rFonts w:cs="Arial"/>
          <w:sz w:val="22"/>
          <w:szCs w:val="22"/>
        </w:rPr>
        <w:t xml:space="preserve"> knowledge and s</w:t>
      </w:r>
      <w:r w:rsidR="00EC5FF2">
        <w:rPr>
          <w:rFonts w:cs="Arial"/>
          <w:sz w:val="22"/>
          <w:szCs w:val="22"/>
        </w:rPr>
        <w:t xml:space="preserve">kill statements (grouped into 10 </w:t>
      </w:r>
      <w:r w:rsidR="00425123" w:rsidRPr="006B150E">
        <w:rPr>
          <w:rFonts w:cs="Arial"/>
          <w:sz w:val="22"/>
          <w:szCs w:val="22"/>
        </w:rPr>
        <w:t>domains)</w:t>
      </w:r>
      <w:r w:rsidR="001F48E7">
        <w:rPr>
          <w:rFonts w:cs="Arial"/>
          <w:sz w:val="22"/>
          <w:szCs w:val="22"/>
        </w:rPr>
        <w:t xml:space="preserve">. </w:t>
      </w:r>
    </w:p>
    <w:p w:rsidR="00425123" w:rsidRPr="006B150E" w:rsidRDefault="00425123" w:rsidP="00425123">
      <w:pPr>
        <w:rPr>
          <w:rFonts w:cs="Arial"/>
          <w:sz w:val="22"/>
          <w:szCs w:val="22"/>
        </w:rPr>
      </w:pPr>
    </w:p>
    <w:p w:rsidR="00425123" w:rsidRPr="00EC5FF2" w:rsidRDefault="00425123" w:rsidP="00425123">
      <w:pPr>
        <w:rPr>
          <w:rFonts w:cs="Arial"/>
          <w:sz w:val="22"/>
          <w:szCs w:val="22"/>
        </w:rPr>
      </w:pPr>
      <w:r w:rsidRPr="00EC5FF2">
        <w:rPr>
          <w:rFonts w:cs="Arial"/>
          <w:sz w:val="22"/>
          <w:szCs w:val="22"/>
        </w:rPr>
        <w:t xml:space="preserve">Respondents were asked to rate each task statement on the </w:t>
      </w:r>
      <w:r w:rsidRPr="00EC5FF2">
        <w:rPr>
          <w:rFonts w:cs="Arial"/>
          <w:i/>
          <w:sz w:val="22"/>
          <w:szCs w:val="22"/>
        </w:rPr>
        <w:t>Frequency</w:t>
      </w:r>
      <w:r w:rsidRPr="00EC5FF2">
        <w:rPr>
          <w:rFonts w:cs="Arial"/>
          <w:sz w:val="22"/>
          <w:szCs w:val="22"/>
        </w:rPr>
        <w:t xml:space="preserve"> that it is performed in the respondent’s job (across all clients) and its </w:t>
      </w:r>
      <w:r w:rsidRPr="00EC5FF2">
        <w:rPr>
          <w:rFonts w:cs="Arial"/>
          <w:i/>
          <w:sz w:val="22"/>
          <w:szCs w:val="22"/>
        </w:rPr>
        <w:t>Importance</w:t>
      </w:r>
      <w:r w:rsidRPr="00EC5FF2">
        <w:rPr>
          <w:rFonts w:cs="Arial"/>
          <w:sz w:val="22"/>
          <w:szCs w:val="22"/>
        </w:rPr>
        <w:t xml:space="preserve"> to competent job performance</w:t>
      </w:r>
      <w:r w:rsidR="001F48E7">
        <w:rPr>
          <w:rFonts w:cs="Arial"/>
          <w:sz w:val="22"/>
          <w:szCs w:val="22"/>
        </w:rPr>
        <w:t xml:space="preserve">. </w:t>
      </w:r>
      <w:r w:rsidRPr="00EC5FF2">
        <w:rPr>
          <w:rFonts w:cs="Arial"/>
          <w:sz w:val="22"/>
          <w:szCs w:val="22"/>
        </w:rPr>
        <w:t xml:space="preserve"> </w:t>
      </w:r>
    </w:p>
    <w:p w:rsidR="00425123" w:rsidRPr="00EC5FF2" w:rsidRDefault="00425123" w:rsidP="00425123">
      <w:pPr>
        <w:rPr>
          <w:rFonts w:cs="Arial"/>
          <w:sz w:val="22"/>
          <w:szCs w:val="22"/>
        </w:rPr>
      </w:pPr>
    </w:p>
    <w:p w:rsidR="00425123" w:rsidRPr="00EC5FF2" w:rsidRDefault="001226E7" w:rsidP="00425123">
      <w:pPr>
        <w:rPr>
          <w:rFonts w:cs="Arial"/>
          <w:sz w:val="22"/>
          <w:szCs w:val="22"/>
        </w:rPr>
      </w:pPr>
      <w:r>
        <w:rPr>
          <w:rFonts w:cs="Arial"/>
          <w:noProof/>
          <w:sz w:val="22"/>
          <w:szCs w:val="22"/>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5080</wp:posOffset>
                </wp:positionV>
                <wp:extent cx="5759450" cy="1680845"/>
                <wp:effectExtent l="5080" t="13970" r="7620" b="10160"/>
                <wp:wrapSquare wrapText="bothSides"/>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680845"/>
                        </a:xfrm>
                        <a:prstGeom prst="rect">
                          <a:avLst/>
                        </a:prstGeom>
                        <a:solidFill>
                          <a:srgbClr val="FFFFFF"/>
                        </a:solidFill>
                        <a:ln w="9525">
                          <a:solidFill>
                            <a:srgbClr val="000000"/>
                          </a:solidFill>
                          <a:miter lim="800000"/>
                          <a:headEnd/>
                          <a:tailEnd/>
                        </a:ln>
                      </wps:spPr>
                      <wps:txbx>
                        <w:txbxContent>
                          <w:p w:rsidR="001F48E7" w:rsidRPr="003B27F0" w:rsidRDefault="001F48E7" w:rsidP="00425123">
                            <w:pPr>
                              <w:jc w:val="center"/>
                              <w:rPr>
                                <w:b/>
                                <w:sz w:val="22"/>
                                <w:szCs w:val="22"/>
                              </w:rPr>
                            </w:pPr>
                            <w:r w:rsidRPr="003B27F0">
                              <w:rPr>
                                <w:b/>
                                <w:sz w:val="22"/>
                                <w:szCs w:val="22"/>
                              </w:rPr>
                              <w:t>Task Rating Scales</w:t>
                            </w:r>
                          </w:p>
                          <w:tbl>
                            <w:tblPr>
                              <w:tblW w:w="10480" w:type="dxa"/>
                              <w:tblCellMar>
                                <w:left w:w="0" w:type="dxa"/>
                                <w:right w:w="0" w:type="dxa"/>
                              </w:tblCellMar>
                              <w:tblLook w:val="04A0" w:firstRow="1" w:lastRow="0" w:firstColumn="1" w:lastColumn="0" w:noHBand="0" w:noVBand="1"/>
                            </w:tblPr>
                            <w:tblGrid>
                              <w:gridCol w:w="4374"/>
                              <w:gridCol w:w="6106"/>
                            </w:tblGrid>
                            <w:tr w:rsidR="001F48E7" w:rsidRPr="003B27F0" w:rsidTr="00DD4561">
                              <w:trPr>
                                <w:trHeight w:val="2071"/>
                              </w:trPr>
                              <w:tc>
                                <w:tcPr>
                                  <w:tcW w:w="4374" w:type="dxa"/>
                                  <w:tcBorders>
                                    <w:top w:val="single" w:sz="8" w:space="0" w:color="FFFFFF"/>
                                    <w:left w:val="single" w:sz="8" w:space="0" w:color="FFFFFF"/>
                                    <w:bottom w:val="single" w:sz="24" w:space="0" w:color="FFFFFF"/>
                                    <w:right w:val="single" w:sz="8" w:space="0" w:color="FFFFFF"/>
                                  </w:tcBorders>
                                  <w:shd w:val="clear" w:color="auto" w:fill="auto"/>
                                  <w:tcMar>
                                    <w:top w:w="72" w:type="dxa"/>
                                    <w:left w:w="144" w:type="dxa"/>
                                    <w:bottom w:w="72" w:type="dxa"/>
                                    <w:right w:w="144" w:type="dxa"/>
                                  </w:tcMar>
                                  <w:hideMark/>
                                </w:tcPr>
                                <w:p w:rsidR="001F48E7" w:rsidRPr="003B27F0" w:rsidRDefault="001F48E7" w:rsidP="00DD4561">
                                  <w:pPr>
                                    <w:rPr>
                                      <w:rFonts w:cs="Arial"/>
                                      <w:sz w:val="22"/>
                                      <w:szCs w:val="22"/>
                                    </w:rPr>
                                  </w:pPr>
                                  <w:r w:rsidRPr="003B27F0">
                                    <w:rPr>
                                      <w:rFonts w:eastAsia="Osaka" w:cs="Arial"/>
                                      <w:bCs/>
                                      <w:color w:val="000000"/>
                                      <w:kern w:val="24"/>
                                      <w:sz w:val="22"/>
                                      <w:szCs w:val="22"/>
                                      <w:u w:val="single"/>
                                    </w:rPr>
                                    <w:t>Frequency</w:t>
                                  </w:r>
                                </w:p>
                                <w:p w:rsidR="001F48E7" w:rsidRPr="003B27F0" w:rsidRDefault="001F48E7" w:rsidP="00DD4561">
                                  <w:pPr>
                                    <w:rPr>
                                      <w:rFonts w:cs="Arial"/>
                                      <w:sz w:val="22"/>
                                      <w:szCs w:val="22"/>
                                    </w:rPr>
                                  </w:pPr>
                                  <w:r w:rsidRPr="003B27F0">
                                    <w:rPr>
                                      <w:rFonts w:eastAsia="Osaka" w:cs="Arial"/>
                                      <w:bCs/>
                                      <w:color w:val="000000"/>
                                      <w:kern w:val="24"/>
                                      <w:sz w:val="22"/>
                                      <w:szCs w:val="22"/>
                                    </w:rPr>
                                    <w:t>0 = Not part of my job</w:t>
                                  </w:r>
                                </w:p>
                                <w:p w:rsidR="001F48E7" w:rsidRPr="003B27F0" w:rsidRDefault="001F48E7" w:rsidP="00DD4561">
                                  <w:pPr>
                                    <w:rPr>
                                      <w:rFonts w:cs="Arial"/>
                                      <w:sz w:val="22"/>
                                      <w:szCs w:val="22"/>
                                    </w:rPr>
                                  </w:pPr>
                                  <w:r w:rsidRPr="003B27F0">
                                    <w:rPr>
                                      <w:rFonts w:eastAsia="Osaka" w:cs="Arial"/>
                                      <w:bCs/>
                                      <w:color w:val="000000"/>
                                      <w:kern w:val="24"/>
                                      <w:sz w:val="22"/>
                                      <w:szCs w:val="22"/>
                                    </w:rPr>
                                    <w:t>1 = Performed at least once</w:t>
                                  </w:r>
                                </w:p>
                                <w:p w:rsidR="001F48E7" w:rsidRPr="003B27F0" w:rsidRDefault="001F48E7" w:rsidP="00DD4561">
                                  <w:pPr>
                                    <w:rPr>
                                      <w:rFonts w:cs="Arial"/>
                                      <w:sz w:val="22"/>
                                      <w:szCs w:val="22"/>
                                    </w:rPr>
                                  </w:pPr>
                                  <w:r w:rsidRPr="003B27F0">
                                    <w:rPr>
                                      <w:rFonts w:eastAsia="Osaka" w:cs="Arial"/>
                                      <w:bCs/>
                                      <w:color w:val="000000"/>
                                      <w:kern w:val="24"/>
                                      <w:sz w:val="22"/>
                                      <w:szCs w:val="22"/>
                                    </w:rPr>
                                    <w:t>2 = Every few months to yearly</w:t>
                                  </w:r>
                                </w:p>
                                <w:p w:rsidR="001F48E7" w:rsidRPr="003B27F0" w:rsidRDefault="001F48E7" w:rsidP="00DD4561">
                                  <w:pPr>
                                    <w:rPr>
                                      <w:rFonts w:cs="Arial"/>
                                      <w:sz w:val="22"/>
                                      <w:szCs w:val="22"/>
                                    </w:rPr>
                                  </w:pPr>
                                  <w:r w:rsidRPr="003B27F0">
                                    <w:rPr>
                                      <w:rFonts w:eastAsia="Osaka" w:cs="Arial"/>
                                      <w:bCs/>
                                      <w:color w:val="000000"/>
                                      <w:kern w:val="24"/>
                                      <w:sz w:val="22"/>
                                      <w:szCs w:val="22"/>
                                    </w:rPr>
                                    <w:t>3 = Every few weeks to monthly</w:t>
                                  </w:r>
                                </w:p>
                                <w:p w:rsidR="001F48E7" w:rsidRPr="003B27F0" w:rsidRDefault="001F48E7" w:rsidP="00DD4561">
                                  <w:pPr>
                                    <w:rPr>
                                      <w:rFonts w:cs="Arial"/>
                                      <w:sz w:val="22"/>
                                      <w:szCs w:val="22"/>
                                    </w:rPr>
                                  </w:pPr>
                                  <w:r w:rsidRPr="003B27F0">
                                    <w:rPr>
                                      <w:rFonts w:eastAsia="Osaka" w:cs="Arial"/>
                                      <w:bCs/>
                                      <w:color w:val="000000"/>
                                      <w:kern w:val="24"/>
                                      <w:sz w:val="22"/>
                                      <w:szCs w:val="22"/>
                                    </w:rPr>
                                    <w:t>4 = Every few days to weekly</w:t>
                                  </w:r>
                                </w:p>
                                <w:p w:rsidR="001F48E7" w:rsidRPr="003B27F0" w:rsidRDefault="001F48E7" w:rsidP="00DD4561">
                                  <w:pPr>
                                    <w:rPr>
                                      <w:rFonts w:cs="Arial"/>
                                      <w:sz w:val="22"/>
                                      <w:szCs w:val="22"/>
                                    </w:rPr>
                                  </w:pPr>
                                  <w:r w:rsidRPr="003B27F0">
                                    <w:rPr>
                                      <w:rFonts w:eastAsia="Osaka" w:cs="Arial"/>
                                      <w:bCs/>
                                      <w:color w:val="000000"/>
                                      <w:kern w:val="24"/>
                                      <w:sz w:val="22"/>
                                      <w:szCs w:val="22"/>
                                    </w:rPr>
                                    <w:t xml:space="preserve">5 = Every few hours to daily </w:t>
                                  </w:r>
                                </w:p>
                              </w:tc>
                              <w:tc>
                                <w:tcPr>
                                  <w:tcW w:w="6106" w:type="dxa"/>
                                  <w:tcBorders>
                                    <w:top w:val="single" w:sz="8" w:space="0" w:color="FFFFFF"/>
                                    <w:left w:val="single" w:sz="8" w:space="0" w:color="FFFFFF"/>
                                    <w:bottom w:val="single" w:sz="24" w:space="0" w:color="FFFFFF"/>
                                    <w:right w:val="single" w:sz="8" w:space="0" w:color="FFFFFF"/>
                                  </w:tcBorders>
                                  <w:shd w:val="clear" w:color="auto" w:fill="auto"/>
                                  <w:tcMar>
                                    <w:top w:w="72" w:type="dxa"/>
                                    <w:left w:w="144" w:type="dxa"/>
                                    <w:bottom w:w="72" w:type="dxa"/>
                                    <w:right w:w="144" w:type="dxa"/>
                                  </w:tcMar>
                                  <w:hideMark/>
                                </w:tcPr>
                                <w:p w:rsidR="001F48E7" w:rsidRPr="003B27F0" w:rsidRDefault="001F48E7" w:rsidP="00DD4561">
                                  <w:pPr>
                                    <w:rPr>
                                      <w:rFonts w:cs="Arial"/>
                                      <w:sz w:val="22"/>
                                      <w:szCs w:val="22"/>
                                    </w:rPr>
                                  </w:pPr>
                                  <w:r w:rsidRPr="003B27F0">
                                    <w:rPr>
                                      <w:rFonts w:eastAsia="Osaka" w:cs="Arial"/>
                                      <w:bCs/>
                                      <w:color w:val="000000"/>
                                      <w:kern w:val="24"/>
                                      <w:sz w:val="22"/>
                                      <w:szCs w:val="22"/>
                                      <w:u w:val="single"/>
                                    </w:rPr>
                                    <w:t>Importance</w:t>
                                  </w:r>
                                </w:p>
                                <w:p w:rsidR="001F48E7" w:rsidRPr="003B27F0" w:rsidRDefault="001F48E7" w:rsidP="00DD4561">
                                  <w:pPr>
                                    <w:rPr>
                                      <w:rFonts w:cs="Arial"/>
                                      <w:sz w:val="22"/>
                                      <w:szCs w:val="22"/>
                                    </w:rPr>
                                  </w:pPr>
                                  <w:r w:rsidRPr="003B27F0">
                                    <w:rPr>
                                      <w:rFonts w:eastAsia="Osaka" w:cs="Arial"/>
                                      <w:bCs/>
                                      <w:color w:val="000000"/>
                                      <w:kern w:val="24"/>
                                      <w:sz w:val="22"/>
                                      <w:szCs w:val="22"/>
                                    </w:rPr>
                                    <w:t>0 = Not important</w:t>
                                  </w:r>
                                </w:p>
                                <w:p w:rsidR="001F48E7" w:rsidRPr="003B27F0" w:rsidRDefault="001F48E7" w:rsidP="00DD4561">
                                  <w:pPr>
                                    <w:rPr>
                                      <w:rFonts w:cs="Arial"/>
                                      <w:sz w:val="22"/>
                                      <w:szCs w:val="22"/>
                                    </w:rPr>
                                  </w:pPr>
                                  <w:r w:rsidRPr="003B27F0">
                                    <w:rPr>
                                      <w:rFonts w:eastAsia="Osaka" w:cs="Arial"/>
                                      <w:bCs/>
                                      <w:color w:val="000000"/>
                                      <w:kern w:val="24"/>
                                      <w:sz w:val="22"/>
                                      <w:szCs w:val="22"/>
                                    </w:rPr>
                                    <w:t>1 = Somewhat important</w:t>
                                  </w:r>
                                </w:p>
                                <w:p w:rsidR="001F48E7" w:rsidRPr="003B27F0" w:rsidRDefault="001F48E7" w:rsidP="00DD4561">
                                  <w:pPr>
                                    <w:rPr>
                                      <w:rFonts w:cs="Arial"/>
                                      <w:sz w:val="22"/>
                                      <w:szCs w:val="22"/>
                                    </w:rPr>
                                  </w:pPr>
                                  <w:r w:rsidRPr="003B27F0">
                                    <w:rPr>
                                      <w:rFonts w:eastAsia="Osaka" w:cs="Arial"/>
                                      <w:bCs/>
                                      <w:color w:val="000000"/>
                                      <w:kern w:val="24"/>
                                      <w:sz w:val="22"/>
                                      <w:szCs w:val="22"/>
                                    </w:rPr>
                                    <w:t>2 = Important</w:t>
                                  </w:r>
                                </w:p>
                                <w:p w:rsidR="001F48E7" w:rsidRPr="003B27F0" w:rsidRDefault="001F48E7" w:rsidP="00DD4561">
                                  <w:pPr>
                                    <w:rPr>
                                      <w:rFonts w:cs="Arial"/>
                                      <w:sz w:val="22"/>
                                      <w:szCs w:val="22"/>
                                    </w:rPr>
                                  </w:pPr>
                                  <w:r w:rsidRPr="003B27F0">
                                    <w:rPr>
                                      <w:rFonts w:eastAsia="Osaka" w:cs="Arial"/>
                                      <w:bCs/>
                                      <w:color w:val="000000"/>
                                      <w:kern w:val="24"/>
                                      <w:sz w:val="22"/>
                                      <w:szCs w:val="22"/>
                                    </w:rPr>
                                    <w:t>3 = Very important</w:t>
                                  </w:r>
                                </w:p>
                              </w:tc>
                            </w:tr>
                          </w:tbl>
                          <w:p w:rsidR="001F48E7" w:rsidRDefault="001F48E7" w:rsidP="0042512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0;margin-top:.4pt;width:453.5pt;height:132.3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">
                <v:textbox>
                  <w:txbxContent>
                    <w:p w:rsidR="001F48E7" w:rsidRPr="003B27F0" w:rsidRDefault="001F48E7" w:rsidP="00425123">
                      <w:pPr>
                        <w:jc w:val="center"/>
                        <w:rPr>
                          <w:b/>
                          <w:sz w:val="22"/>
                          <w:szCs w:val="22"/>
                        </w:rPr>
                      </w:pPr>
                      <w:r w:rsidRPr="003B27F0">
                        <w:rPr>
                          <w:b/>
                          <w:sz w:val="22"/>
                          <w:szCs w:val="22"/>
                        </w:rPr>
                        <w:t>Task Rating Scales</w:t>
                      </w:r>
                    </w:p>
                    <w:tbl>
                      <w:tblPr>
                        <w:tblW w:w="10480" w:type="dxa"/>
                        <w:tblCellMar>
                          <w:left w:w="0" w:type="dxa"/>
                          <w:right w:w="0" w:type="dxa"/>
                        </w:tblCellMar>
                        <w:tblLook w:val="04A0" w:firstRow="1" w:lastRow="0" w:firstColumn="1" w:lastColumn="0" w:noHBand="0" w:noVBand="1"/>
                      </w:tblPr>
                      <w:tblGrid>
                        <w:gridCol w:w="4374"/>
                        <w:gridCol w:w="6106"/>
                      </w:tblGrid>
                      <w:tr w:rsidR="001F48E7" w:rsidRPr="003B27F0" w:rsidTr="00DD4561">
                        <w:trPr>
                          <w:trHeight w:val="2071"/>
                        </w:trPr>
                        <w:tc>
                          <w:tcPr>
                            <w:tcW w:w="4374" w:type="dxa"/>
                            <w:tcBorders>
                              <w:top w:val="single" w:sz="8" w:space="0" w:color="FFFFFF"/>
                              <w:left w:val="single" w:sz="8" w:space="0" w:color="FFFFFF"/>
                              <w:bottom w:val="single" w:sz="24" w:space="0" w:color="FFFFFF"/>
                              <w:right w:val="single" w:sz="8" w:space="0" w:color="FFFFFF"/>
                            </w:tcBorders>
                            <w:shd w:val="clear" w:color="auto" w:fill="auto"/>
                            <w:tcMar>
                              <w:top w:w="72" w:type="dxa"/>
                              <w:left w:w="144" w:type="dxa"/>
                              <w:bottom w:w="72" w:type="dxa"/>
                              <w:right w:w="144" w:type="dxa"/>
                            </w:tcMar>
                            <w:hideMark/>
                          </w:tcPr>
                          <w:p w:rsidR="001F48E7" w:rsidRPr="003B27F0" w:rsidRDefault="001F48E7" w:rsidP="00DD4561">
                            <w:pPr>
                              <w:rPr>
                                <w:rFonts w:cs="Arial"/>
                                <w:sz w:val="22"/>
                                <w:szCs w:val="22"/>
                              </w:rPr>
                            </w:pPr>
                            <w:r w:rsidRPr="003B27F0">
                              <w:rPr>
                                <w:rFonts w:eastAsia="Osaka" w:cs="Arial"/>
                                <w:bCs/>
                                <w:color w:val="000000"/>
                                <w:kern w:val="24"/>
                                <w:sz w:val="22"/>
                                <w:szCs w:val="22"/>
                                <w:u w:val="single"/>
                              </w:rPr>
                              <w:t>Frequency</w:t>
                            </w:r>
                          </w:p>
                          <w:p w:rsidR="001F48E7" w:rsidRPr="003B27F0" w:rsidRDefault="001F48E7" w:rsidP="00DD4561">
                            <w:pPr>
                              <w:rPr>
                                <w:rFonts w:cs="Arial"/>
                                <w:sz w:val="22"/>
                                <w:szCs w:val="22"/>
                              </w:rPr>
                            </w:pPr>
                            <w:r w:rsidRPr="003B27F0">
                              <w:rPr>
                                <w:rFonts w:eastAsia="Osaka" w:cs="Arial"/>
                                <w:bCs/>
                                <w:color w:val="000000"/>
                                <w:kern w:val="24"/>
                                <w:sz w:val="22"/>
                                <w:szCs w:val="22"/>
                              </w:rPr>
                              <w:t>0 = Not part of my job</w:t>
                            </w:r>
                          </w:p>
                          <w:p w:rsidR="001F48E7" w:rsidRPr="003B27F0" w:rsidRDefault="001F48E7" w:rsidP="00DD4561">
                            <w:pPr>
                              <w:rPr>
                                <w:rFonts w:cs="Arial"/>
                                <w:sz w:val="22"/>
                                <w:szCs w:val="22"/>
                              </w:rPr>
                            </w:pPr>
                            <w:r w:rsidRPr="003B27F0">
                              <w:rPr>
                                <w:rFonts w:eastAsia="Osaka" w:cs="Arial"/>
                                <w:bCs/>
                                <w:color w:val="000000"/>
                                <w:kern w:val="24"/>
                                <w:sz w:val="22"/>
                                <w:szCs w:val="22"/>
                              </w:rPr>
                              <w:t>1 = Performed at least once</w:t>
                            </w:r>
                          </w:p>
                          <w:p w:rsidR="001F48E7" w:rsidRPr="003B27F0" w:rsidRDefault="001F48E7" w:rsidP="00DD4561">
                            <w:pPr>
                              <w:rPr>
                                <w:rFonts w:cs="Arial"/>
                                <w:sz w:val="22"/>
                                <w:szCs w:val="22"/>
                              </w:rPr>
                            </w:pPr>
                            <w:r w:rsidRPr="003B27F0">
                              <w:rPr>
                                <w:rFonts w:eastAsia="Osaka" w:cs="Arial"/>
                                <w:bCs/>
                                <w:color w:val="000000"/>
                                <w:kern w:val="24"/>
                                <w:sz w:val="22"/>
                                <w:szCs w:val="22"/>
                              </w:rPr>
                              <w:t>2 = Every few months to yearly</w:t>
                            </w:r>
                          </w:p>
                          <w:p w:rsidR="001F48E7" w:rsidRPr="003B27F0" w:rsidRDefault="001F48E7" w:rsidP="00DD4561">
                            <w:pPr>
                              <w:rPr>
                                <w:rFonts w:cs="Arial"/>
                                <w:sz w:val="22"/>
                                <w:szCs w:val="22"/>
                              </w:rPr>
                            </w:pPr>
                            <w:r w:rsidRPr="003B27F0">
                              <w:rPr>
                                <w:rFonts w:eastAsia="Osaka" w:cs="Arial"/>
                                <w:bCs/>
                                <w:color w:val="000000"/>
                                <w:kern w:val="24"/>
                                <w:sz w:val="22"/>
                                <w:szCs w:val="22"/>
                              </w:rPr>
                              <w:t>3 = Every few weeks to monthly</w:t>
                            </w:r>
                          </w:p>
                          <w:p w:rsidR="001F48E7" w:rsidRPr="003B27F0" w:rsidRDefault="001F48E7" w:rsidP="00DD4561">
                            <w:pPr>
                              <w:rPr>
                                <w:rFonts w:cs="Arial"/>
                                <w:sz w:val="22"/>
                                <w:szCs w:val="22"/>
                              </w:rPr>
                            </w:pPr>
                            <w:r w:rsidRPr="003B27F0">
                              <w:rPr>
                                <w:rFonts w:eastAsia="Osaka" w:cs="Arial"/>
                                <w:bCs/>
                                <w:color w:val="000000"/>
                                <w:kern w:val="24"/>
                                <w:sz w:val="22"/>
                                <w:szCs w:val="22"/>
                              </w:rPr>
                              <w:t>4 = Every few days to weekly</w:t>
                            </w:r>
                          </w:p>
                          <w:p w:rsidR="001F48E7" w:rsidRPr="003B27F0" w:rsidRDefault="001F48E7" w:rsidP="00DD4561">
                            <w:pPr>
                              <w:rPr>
                                <w:rFonts w:cs="Arial"/>
                                <w:sz w:val="22"/>
                                <w:szCs w:val="22"/>
                              </w:rPr>
                            </w:pPr>
                            <w:r w:rsidRPr="003B27F0">
                              <w:rPr>
                                <w:rFonts w:eastAsia="Osaka" w:cs="Arial"/>
                                <w:bCs/>
                                <w:color w:val="000000"/>
                                <w:kern w:val="24"/>
                                <w:sz w:val="22"/>
                                <w:szCs w:val="22"/>
                              </w:rPr>
                              <w:t xml:space="preserve">5 = Every few hours to daily </w:t>
                            </w:r>
                          </w:p>
                        </w:tc>
                        <w:tc>
                          <w:tcPr>
                            <w:tcW w:w="6106" w:type="dxa"/>
                            <w:tcBorders>
                              <w:top w:val="single" w:sz="8" w:space="0" w:color="FFFFFF"/>
                              <w:left w:val="single" w:sz="8" w:space="0" w:color="FFFFFF"/>
                              <w:bottom w:val="single" w:sz="24" w:space="0" w:color="FFFFFF"/>
                              <w:right w:val="single" w:sz="8" w:space="0" w:color="FFFFFF"/>
                            </w:tcBorders>
                            <w:shd w:val="clear" w:color="auto" w:fill="auto"/>
                            <w:tcMar>
                              <w:top w:w="72" w:type="dxa"/>
                              <w:left w:w="144" w:type="dxa"/>
                              <w:bottom w:w="72" w:type="dxa"/>
                              <w:right w:w="144" w:type="dxa"/>
                            </w:tcMar>
                            <w:hideMark/>
                          </w:tcPr>
                          <w:p w:rsidR="001F48E7" w:rsidRPr="003B27F0" w:rsidRDefault="001F48E7" w:rsidP="00DD4561">
                            <w:pPr>
                              <w:rPr>
                                <w:rFonts w:cs="Arial"/>
                                <w:sz w:val="22"/>
                                <w:szCs w:val="22"/>
                              </w:rPr>
                            </w:pPr>
                            <w:r w:rsidRPr="003B27F0">
                              <w:rPr>
                                <w:rFonts w:eastAsia="Osaka" w:cs="Arial"/>
                                <w:bCs/>
                                <w:color w:val="000000"/>
                                <w:kern w:val="24"/>
                                <w:sz w:val="22"/>
                                <w:szCs w:val="22"/>
                                <w:u w:val="single"/>
                              </w:rPr>
                              <w:t>Importance</w:t>
                            </w:r>
                          </w:p>
                          <w:p w:rsidR="001F48E7" w:rsidRPr="003B27F0" w:rsidRDefault="001F48E7" w:rsidP="00DD4561">
                            <w:pPr>
                              <w:rPr>
                                <w:rFonts w:cs="Arial"/>
                                <w:sz w:val="22"/>
                                <w:szCs w:val="22"/>
                              </w:rPr>
                            </w:pPr>
                            <w:r w:rsidRPr="003B27F0">
                              <w:rPr>
                                <w:rFonts w:eastAsia="Osaka" w:cs="Arial"/>
                                <w:bCs/>
                                <w:color w:val="000000"/>
                                <w:kern w:val="24"/>
                                <w:sz w:val="22"/>
                                <w:szCs w:val="22"/>
                              </w:rPr>
                              <w:t>0 = Not important</w:t>
                            </w:r>
                          </w:p>
                          <w:p w:rsidR="001F48E7" w:rsidRPr="003B27F0" w:rsidRDefault="001F48E7" w:rsidP="00DD4561">
                            <w:pPr>
                              <w:rPr>
                                <w:rFonts w:cs="Arial"/>
                                <w:sz w:val="22"/>
                                <w:szCs w:val="22"/>
                              </w:rPr>
                            </w:pPr>
                            <w:r w:rsidRPr="003B27F0">
                              <w:rPr>
                                <w:rFonts w:eastAsia="Osaka" w:cs="Arial"/>
                                <w:bCs/>
                                <w:color w:val="000000"/>
                                <w:kern w:val="24"/>
                                <w:sz w:val="22"/>
                                <w:szCs w:val="22"/>
                              </w:rPr>
                              <w:t>1 = Somewhat important</w:t>
                            </w:r>
                          </w:p>
                          <w:p w:rsidR="001F48E7" w:rsidRPr="003B27F0" w:rsidRDefault="001F48E7" w:rsidP="00DD4561">
                            <w:pPr>
                              <w:rPr>
                                <w:rFonts w:cs="Arial"/>
                                <w:sz w:val="22"/>
                                <w:szCs w:val="22"/>
                              </w:rPr>
                            </w:pPr>
                            <w:r w:rsidRPr="003B27F0">
                              <w:rPr>
                                <w:rFonts w:eastAsia="Osaka" w:cs="Arial"/>
                                <w:bCs/>
                                <w:color w:val="000000"/>
                                <w:kern w:val="24"/>
                                <w:sz w:val="22"/>
                                <w:szCs w:val="22"/>
                              </w:rPr>
                              <w:t>2 = Important</w:t>
                            </w:r>
                          </w:p>
                          <w:p w:rsidR="001F48E7" w:rsidRPr="003B27F0" w:rsidRDefault="001F48E7" w:rsidP="00DD4561">
                            <w:pPr>
                              <w:rPr>
                                <w:rFonts w:cs="Arial"/>
                                <w:sz w:val="22"/>
                                <w:szCs w:val="22"/>
                              </w:rPr>
                            </w:pPr>
                            <w:r w:rsidRPr="003B27F0">
                              <w:rPr>
                                <w:rFonts w:eastAsia="Osaka" w:cs="Arial"/>
                                <w:bCs/>
                                <w:color w:val="000000"/>
                                <w:kern w:val="24"/>
                                <w:sz w:val="22"/>
                                <w:szCs w:val="22"/>
                              </w:rPr>
                              <w:t>3 = Very important</w:t>
                            </w:r>
                          </w:p>
                        </w:tc>
                      </w:tr>
                    </w:tbl>
                    <w:p w:rsidR="001F48E7" w:rsidRDefault="001F48E7" w:rsidP="00425123"/>
                  </w:txbxContent>
                </v:textbox>
                <w10:wrap type="square"/>
              </v:shape>
            </w:pict>
          </mc:Fallback>
        </mc:AlternateContent>
      </w:r>
    </w:p>
    <w:p w:rsidR="00425123" w:rsidRPr="00EC5FF2" w:rsidRDefault="00425123" w:rsidP="00425123">
      <w:pPr>
        <w:rPr>
          <w:rFonts w:cs="Arial"/>
          <w:sz w:val="22"/>
          <w:szCs w:val="22"/>
        </w:rPr>
      </w:pPr>
      <w:r w:rsidRPr="00EC5FF2">
        <w:rPr>
          <w:rFonts w:cs="Arial"/>
          <w:sz w:val="22"/>
          <w:szCs w:val="22"/>
        </w:rPr>
        <w:t xml:space="preserve">Respondents were asked to rate each knowledge and skill statement for its </w:t>
      </w:r>
      <w:r w:rsidRPr="00EC5FF2">
        <w:rPr>
          <w:rFonts w:cs="Arial"/>
          <w:i/>
          <w:sz w:val="22"/>
          <w:szCs w:val="22"/>
        </w:rPr>
        <w:t>Importance</w:t>
      </w:r>
      <w:r w:rsidRPr="00EC5FF2">
        <w:rPr>
          <w:rFonts w:cs="Arial"/>
          <w:sz w:val="22"/>
          <w:szCs w:val="22"/>
        </w:rPr>
        <w:t xml:space="preserve"> to competent job performance and if the knowledge or skill is </w:t>
      </w:r>
      <w:r w:rsidRPr="00EC5FF2">
        <w:rPr>
          <w:rFonts w:cs="Arial"/>
          <w:i/>
          <w:sz w:val="22"/>
          <w:szCs w:val="22"/>
        </w:rPr>
        <w:t>Needed at Certification</w:t>
      </w:r>
      <w:r w:rsidRPr="00EC5FF2">
        <w:rPr>
          <w:rFonts w:cs="Arial"/>
          <w:sz w:val="22"/>
          <w:szCs w:val="22"/>
        </w:rPr>
        <w:t xml:space="preserve"> to be considered competent.</w:t>
      </w:r>
    </w:p>
    <w:p w:rsidR="00425123" w:rsidRPr="00EC5FF2" w:rsidRDefault="00425123" w:rsidP="00425123">
      <w:pPr>
        <w:rPr>
          <w:rFonts w:cs="Arial"/>
          <w:sz w:val="22"/>
          <w:szCs w:val="22"/>
        </w:rPr>
      </w:pPr>
    </w:p>
    <w:p w:rsidR="00425123" w:rsidRPr="00EC5FF2" w:rsidRDefault="001226E7" w:rsidP="00425123">
      <w:pPr>
        <w:rPr>
          <w:rFonts w:cs="Arial"/>
          <w:sz w:val="22"/>
          <w:szCs w:val="22"/>
        </w:rPr>
      </w:pPr>
      <w:r>
        <w:rPr>
          <w:rFonts w:cs="Arial"/>
          <w:noProof/>
          <w:sz w:val="22"/>
          <w:szCs w:val="22"/>
        </w:rPr>
        <w:lastRenderedPageBreak/>
        <mc:AlternateContent>
          <mc:Choice Requires="wps">
            <w:drawing>
              <wp:anchor distT="0" distB="0" distL="114300" distR="114300" simplePos="0" relativeHeight="251662336" behindDoc="0" locked="0" layoutInCell="1" allowOverlap="1">
                <wp:simplePos x="0" y="0"/>
                <wp:positionH relativeFrom="column">
                  <wp:posOffset>-136525</wp:posOffset>
                </wp:positionH>
                <wp:positionV relativeFrom="paragraph">
                  <wp:posOffset>151765</wp:posOffset>
                </wp:positionV>
                <wp:extent cx="5759450" cy="1362075"/>
                <wp:effectExtent l="6350" t="9525" r="6350" b="9525"/>
                <wp:wrapSquare wrapText="bothSides"/>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362075"/>
                        </a:xfrm>
                        <a:prstGeom prst="rect">
                          <a:avLst/>
                        </a:prstGeom>
                        <a:solidFill>
                          <a:srgbClr val="FFFFFF"/>
                        </a:solidFill>
                        <a:ln w="9525">
                          <a:solidFill>
                            <a:srgbClr val="000000"/>
                          </a:solidFill>
                          <a:miter lim="800000"/>
                          <a:headEnd/>
                          <a:tailEnd/>
                        </a:ln>
                      </wps:spPr>
                      <wps:txbx>
                        <w:txbxContent>
                          <w:p w:rsidR="001F48E7" w:rsidRPr="003B27F0" w:rsidRDefault="001F48E7" w:rsidP="00425123">
                            <w:pPr>
                              <w:jc w:val="center"/>
                              <w:rPr>
                                <w:b/>
                                <w:sz w:val="22"/>
                                <w:szCs w:val="22"/>
                              </w:rPr>
                            </w:pPr>
                            <w:r w:rsidRPr="003B27F0">
                              <w:rPr>
                                <w:b/>
                                <w:sz w:val="22"/>
                                <w:szCs w:val="22"/>
                              </w:rPr>
                              <w:t>Knowledge and Skills Rating Scales</w:t>
                            </w:r>
                          </w:p>
                          <w:tbl>
                            <w:tblPr>
                              <w:tblW w:w="10480" w:type="dxa"/>
                              <w:tblCellMar>
                                <w:left w:w="0" w:type="dxa"/>
                                <w:right w:w="0" w:type="dxa"/>
                              </w:tblCellMar>
                              <w:tblLook w:val="04A0" w:firstRow="1" w:lastRow="0" w:firstColumn="1" w:lastColumn="0" w:noHBand="0" w:noVBand="1"/>
                            </w:tblPr>
                            <w:tblGrid>
                              <w:gridCol w:w="8348"/>
                              <w:gridCol w:w="2132"/>
                            </w:tblGrid>
                            <w:tr w:rsidR="001F48E7" w:rsidRPr="003B27F0" w:rsidTr="00DD4561">
                              <w:trPr>
                                <w:trHeight w:val="2071"/>
                              </w:trPr>
                              <w:tc>
                                <w:tcPr>
                                  <w:tcW w:w="4374" w:type="dxa"/>
                                  <w:tcBorders>
                                    <w:top w:val="single" w:sz="8" w:space="0" w:color="FFFFFF"/>
                                    <w:left w:val="single" w:sz="8" w:space="0" w:color="FFFFFF"/>
                                    <w:bottom w:val="single" w:sz="24" w:space="0" w:color="FFFFFF"/>
                                    <w:right w:val="single" w:sz="8" w:space="0" w:color="FFFFFF"/>
                                  </w:tcBorders>
                                  <w:shd w:val="clear" w:color="auto" w:fill="auto"/>
                                  <w:tcMar>
                                    <w:top w:w="72" w:type="dxa"/>
                                    <w:left w:w="144" w:type="dxa"/>
                                    <w:bottom w:w="72" w:type="dxa"/>
                                    <w:right w:w="144" w:type="dxa"/>
                                  </w:tcMar>
                                  <w:hideMark/>
                                </w:tcPr>
                                <w:tbl>
                                  <w:tblPr>
                                    <w:tblW w:w="8040" w:type="dxa"/>
                                    <w:tblCellMar>
                                      <w:left w:w="0" w:type="dxa"/>
                                      <w:right w:w="0" w:type="dxa"/>
                                    </w:tblCellMar>
                                    <w:tblLook w:val="04A0" w:firstRow="1" w:lastRow="0" w:firstColumn="1" w:lastColumn="0" w:noHBand="0" w:noVBand="1"/>
                                  </w:tblPr>
                                  <w:tblGrid>
                                    <w:gridCol w:w="5180"/>
                                    <w:gridCol w:w="2860"/>
                                  </w:tblGrid>
                                  <w:tr w:rsidR="001F48E7" w:rsidRPr="003B27F0" w:rsidTr="00EF041F">
                                    <w:trPr>
                                      <w:trHeight w:val="3840"/>
                                    </w:trPr>
                                    <w:tc>
                                      <w:tcPr>
                                        <w:tcW w:w="5180" w:type="dxa"/>
                                        <w:tcBorders>
                                          <w:top w:val="single" w:sz="8" w:space="0" w:color="FFFFFF"/>
                                          <w:left w:val="single" w:sz="8" w:space="0" w:color="FFFFFF"/>
                                          <w:bottom w:val="single" w:sz="24" w:space="0" w:color="FFFFFF"/>
                                          <w:right w:val="single" w:sz="8" w:space="0" w:color="FFFFFF"/>
                                        </w:tcBorders>
                                        <w:shd w:val="clear" w:color="auto" w:fill="auto"/>
                                        <w:tcMar>
                                          <w:top w:w="72" w:type="dxa"/>
                                          <w:left w:w="144" w:type="dxa"/>
                                          <w:bottom w:w="72" w:type="dxa"/>
                                          <w:right w:w="144" w:type="dxa"/>
                                        </w:tcMar>
                                        <w:hideMark/>
                                      </w:tcPr>
                                      <w:p w:rsidR="001F48E7" w:rsidRPr="003B27F0" w:rsidRDefault="001F48E7" w:rsidP="00EF041F">
                                        <w:pPr>
                                          <w:rPr>
                                            <w:rFonts w:cs="Arial"/>
                                            <w:sz w:val="22"/>
                                            <w:szCs w:val="22"/>
                                          </w:rPr>
                                        </w:pPr>
                                        <w:r w:rsidRPr="003B27F0">
                                          <w:rPr>
                                            <w:rFonts w:eastAsia="Osaka" w:cs="Arial"/>
                                            <w:bCs/>
                                            <w:color w:val="000000"/>
                                            <w:kern w:val="24"/>
                                            <w:sz w:val="22"/>
                                            <w:szCs w:val="22"/>
                                            <w:u w:val="single"/>
                                          </w:rPr>
                                          <w:t>Importance</w:t>
                                        </w:r>
                                      </w:p>
                                      <w:p w:rsidR="001F48E7" w:rsidRPr="003B27F0" w:rsidRDefault="001F48E7" w:rsidP="00EF041F">
                                        <w:pPr>
                                          <w:rPr>
                                            <w:rFonts w:cs="Arial"/>
                                            <w:sz w:val="22"/>
                                            <w:szCs w:val="22"/>
                                          </w:rPr>
                                        </w:pPr>
                                        <w:r w:rsidRPr="003B27F0">
                                          <w:rPr>
                                            <w:rFonts w:eastAsia="Osaka" w:cs="Arial"/>
                                            <w:bCs/>
                                            <w:color w:val="000000"/>
                                            <w:kern w:val="24"/>
                                            <w:sz w:val="22"/>
                                            <w:szCs w:val="22"/>
                                          </w:rPr>
                                          <w:t>0 = Not important</w:t>
                                        </w:r>
                                      </w:p>
                                      <w:p w:rsidR="001F48E7" w:rsidRPr="003B27F0" w:rsidRDefault="001F48E7" w:rsidP="00EF041F">
                                        <w:pPr>
                                          <w:rPr>
                                            <w:rFonts w:cs="Arial"/>
                                            <w:sz w:val="22"/>
                                            <w:szCs w:val="22"/>
                                          </w:rPr>
                                        </w:pPr>
                                        <w:r w:rsidRPr="003B27F0">
                                          <w:rPr>
                                            <w:rFonts w:eastAsia="Osaka" w:cs="Arial"/>
                                            <w:bCs/>
                                            <w:color w:val="000000"/>
                                            <w:kern w:val="24"/>
                                            <w:sz w:val="22"/>
                                            <w:szCs w:val="22"/>
                                          </w:rPr>
                                          <w:t>1 = Somewhat important</w:t>
                                        </w:r>
                                      </w:p>
                                      <w:p w:rsidR="001F48E7" w:rsidRPr="003B27F0" w:rsidRDefault="001F48E7" w:rsidP="00EF041F">
                                        <w:pPr>
                                          <w:rPr>
                                            <w:rFonts w:cs="Arial"/>
                                            <w:sz w:val="22"/>
                                            <w:szCs w:val="22"/>
                                          </w:rPr>
                                        </w:pPr>
                                        <w:r w:rsidRPr="003B27F0">
                                          <w:rPr>
                                            <w:rFonts w:eastAsia="Osaka" w:cs="Arial"/>
                                            <w:bCs/>
                                            <w:color w:val="000000"/>
                                            <w:kern w:val="24"/>
                                            <w:sz w:val="22"/>
                                            <w:szCs w:val="22"/>
                                          </w:rPr>
                                          <w:t>2 = Important</w:t>
                                        </w:r>
                                      </w:p>
                                      <w:p w:rsidR="001F48E7" w:rsidRPr="003B27F0" w:rsidRDefault="001F48E7" w:rsidP="00EF041F">
                                        <w:pPr>
                                          <w:rPr>
                                            <w:rFonts w:cs="Arial"/>
                                            <w:sz w:val="22"/>
                                            <w:szCs w:val="22"/>
                                          </w:rPr>
                                        </w:pPr>
                                        <w:r w:rsidRPr="003B27F0">
                                          <w:rPr>
                                            <w:rFonts w:eastAsia="Osaka" w:cs="Arial"/>
                                            <w:bCs/>
                                            <w:color w:val="000000"/>
                                            <w:kern w:val="24"/>
                                            <w:sz w:val="22"/>
                                            <w:szCs w:val="22"/>
                                          </w:rPr>
                                          <w:t>3 = Very important</w:t>
                                        </w:r>
                                      </w:p>
                                    </w:tc>
                                    <w:tc>
                                      <w:tcPr>
                                        <w:tcW w:w="2860" w:type="dxa"/>
                                        <w:tcBorders>
                                          <w:top w:val="single" w:sz="8" w:space="0" w:color="FFFFFF"/>
                                          <w:left w:val="single" w:sz="8" w:space="0" w:color="FFFFFF"/>
                                          <w:bottom w:val="single" w:sz="24" w:space="0" w:color="FFFFFF"/>
                                          <w:right w:val="single" w:sz="8" w:space="0" w:color="FFFFFF"/>
                                        </w:tcBorders>
                                        <w:shd w:val="clear" w:color="auto" w:fill="auto"/>
                                        <w:tcMar>
                                          <w:top w:w="72" w:type="dxa"/>
                                          <w:left w:w="144" w:type="dxa"/>
                                          <w:bottom w:w="72" w:type="dxa"/>
                                          <w:right w:w="144" w:type="dxa"/>
                                        </w:tcMar>
                                        <w:hideMark/>
                                      </w:tcPr>
                                      <w:p w:rsidR="001F48E7" w:rsidRPr="003B27F0" w:rsidRDefault="001F48E7" w:rsidP="00EF041F">
                                        <w:pPr>
                                          <w:rPr>
                                            <w:rFonts w:cs="Arial"/>
                                            <w:sz w:val="22"/>
                                            <w:szCs w:val="22"/>
                                          </w:rPr>
                                        </w:pPr>
                                        <w:r w:rsidRPr="003B27F0">
                                          <w:rPr>
                                            <w:rFonts w:eastAsia="Osaka" w:cs="Arial"/>
                                            <w:bCs/>
                                            <w:color w:val="000000"/>
                                            <w:kern w:val="24"/>
                                            <w:sz w:val="22"/>
                                            <w:szCs w:val="22"/>
                                            <w:u w:val="single"/>
                                          </w:rPr>
                                          <w:t>Needed at Certification</w:t>
                                        </w:r>
                                      </w:p>
                                      <w:p w:rsidR="001F48E7" w:rsidRPr="003B27F0" w:rsidRDefault="001F48E7" w:rsidP="00EF041F">
                                        <w:pPr>
                                          <w:rPr>
                                            <w:rFonts w:cs="Arial"/>
                                            <w:sz w:val="22"/>
                                            <w:szCs w:val="22"/>
                                          </w:rPr>
                                        </w:pPr>
                                        <w:r w:rsidRPr="003B27F0">
                                          <w:rPr>
                                            <w:rFonts w:eastAsia="Osaka" w:cs="Arial"/>
                                            <w:bCs/>
                                            <w:color w:val="000000"/>
                                            <w:kern w:val="24"/>
                                            <w:sz w:val="22"/>
                                            <w:szCs w:val="22"/>
                                          </w:rPr>
                                          <w:t>0 = No</w:t>
                                        </w:r>
                                      </w:p>
                                      <w:p w:rsidR="001F48E7" w:rsidRPr="003B27F0" w:rsidRDefault="001F48E7" w:rsidP="00EF041F">
                                        <w:pPr>
                                          <w:rPr>
                                            <w:rFonts w:cs="Arial"/>
                                            <w:sz w:val="22"/>
                                            <w:szCs w:val="22"/>
                                          </w:rPr>
                                        </w:pPr>
                                        <w:r w:rsidRPr="003B27F0">
                                          <w:rPr>
                                            <w:rFonts w:eastAsia="Osaka" w:cs="Arial"/>
                                            <w:bCs/>
                                            <w:color w:val="000000"/>
                                            <w:kern w:val="24"/>
                                            <w:sz w:val="22"/>
                                            <w:szCs w:val="22"/>
                                          </w:rPr>
                                          <w:t xml:space="preserve">1 = Yes </w:t>
                                        </w:r>
                                      </w:p>
                                    </w:tc>
                                  </w:tr>
                                </w:tbl>
                                <w:p w:rsidR="001F48E7" w:rsidRPr="003B27F0" w:rsidRDefault="001F48E7" w:rsidP="00DD4561">
                                  <w:pPr>
                                    <w:rPr>
                                      <w:rFonts w:cs="Arial"/>
                                      <w:sz w:val="22"/>
                                      <w:szCs w:val="22"/>
                                    </w:rPr>
                                  </w:pPr>
                                </w:p>
                              </w:tc>
                              <w:tc>
                                <w:tcPr>
                                  <w:tcW w:w="6106" w:type="dxa"/>
                                  <w:tcBorders>
                                    <w:top w:val="single" w:sz="8" w:space="0" w:color="FFFFFF"/>
                                    <w:left w:val="single" w:sz="8" w:space="0" w:color="FFFFFF"/>
                                    <w:bottom w:val="single" w:sz="24" w:space="0" w:color="FFFFFF"/>
                                    <w:right w:val="single" w:sz="8" w:space="0" w:color="FFFFFF"/>
                                  </w:tcBorders>
                                  <w:shd w:val="clear" w:color="auto" w:fill="auto"/>
                                  <w:tcMar>
                                    <w:top w:w="72" w:type="dxa"/>
                                    <w:left w:w="144" w:type="dxa"/>
                                    <w:bottom w:w="72" w:type="dxa"/>
                                    <w:right w:w="144" w:type="dxa"/>
                                  </w:tcMar>
                                  <w:hideMark/>
                                </w:tcPr>
                                <w:p w:rsidR="001F48E7" w:rsidRPr="003B27F0" w:rsidRDefault="001F48E7" w:rsidP="00DD4561">
                                  <w:pPr>
                                    <w:rPr>
                                      <w:rFonts w:cs="Arial"/>
                                      <w:sz w:val="22"/>
                                      <w:szCs w:val="22"/>
                                    </w:rPr>
                                  </w:pPr>
                                </w:p>
                              </w:tc>
                            </w:tr>
                          </w:tbl>
                          <w:p w:rsidR="001F48E7" w:rsidRDefault="001F48E7" w:rsidP="0042512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10.75pt;margin-top:11.95pt;width:453.5pt;height:10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">
                <v:textbox>
                  <w:txbxContent>
                    <w:p w:rsidR="001F48E7" w:rsidRPr="003B27F0" w:rsidRDefault="001F48E7" w:rsidP="00425123">
                      <w:pPr>
                        <w:jc w:val="center"/>
                        <w:rPr>
                          <w:b/>
                          <w:sz w:val="22"/>
                          <w:szCs w:val="22"/>
                        </w:rPr>
                      </w:pPr>
                      <w:r w:rsidRPr="003B27F0">
                        <w:rPr>
                          <w:b/>
                          <w:sz w:val="22"/>
                          <w:szCs w:val="22"/>
                        </w:rPr>
                        <w:t>Knowledge and Skills Rating Scales</w:t>
                      </w:r>
                    </w:p>
                    <w:tbl>
                      <w:tblPr>
                        <w:tblW w:w="10480" w:type="dxa"/>
                        <w:tblCellMar>
                          <w:left w:w="0" w:type="dxa"/>
                          <w:right w:w="0" w:type="dxa"/>
                        </w:tblCellMar>
                        <w:tblLook w:val="04A0" w:firstRow="1" w:lastRow="0" w:firstColumn="1" w:lastColumn="0" w:noHBand="0" w:noVBand="1"/>
                      </w:tblPr>
                      <w:tblGrid>
                        <w:gridCol w:w="8348"/>
                        <w:gridCol w:w="2132"/>
                      </w:tblGrid>
                      <w:tr w:rsidR="001F48E7" w:rsidRPr="003B27F0" w:rsidTr="00DD4561">
                        <w:trPr>
                          <w:trHeight w:val="2071"/>
                        </w:trPr>
                        <w:tc>
                          <w:tcPr>
                            <w:tcW w:w="4374" w:type="dxa"/>
                            <w:tcBorders>
                              <w:top w:val="single" w:sz="8" w:space="0" w:color="FFFFFF"/>
                              <w:left w:val="single" w:sz="8" w:space="0" w:color="FFFFFF"/>
                              <w:bottom w:val="single" w:sz="24" w:space="0" w:color="FFFFFF"/>
                              <w:right w:val="single" w:sz="8" w:space="0" w:color="FFFFFF"/>
                            </w:tcBorders>
                            <w:shd w:val="clear" w:color="auto" w:fill="auto"/>
                            <w:tcMar>
                              <w:top w:w="72" w:type="dxa"/>
                              <w:left w:w="144" w:type="dxa"/>
                              <w:bottom w:w="72" w:type="dxa"/>
                              <w:right w:w="144" w:type="dxa"/>
                            </w:tcMar>
                            <w:hideMark/>
                          </w:tcPr>
                          <w:tbl>
                            <w:tblPr>
                              <w:tblW w:w="8040" w:type="dxa"/>
                              <w:tblCellMar>
                                <w:left w:w="0" w:type="dxa"/>
                                <w:right w:w="0" w:type="dxa"/>
                              </w:tblCellMar>
                              <w:tblLook w:val="04A0" w:firstRow="1" w:lastRow="0" w:firstColumn="1" w:lastColumn="0" w:noHBand="0" w:noVBand="1"/>
                            </w:tblPr>
                            <w:tblGrid>
                              <w:gridCol w:w="5180"/>
                              <w:gridCol w:w="2860"/>
                            </w:tblGrid>
                            <w:tr w:rsidR="001F48E7" w:rsidRPr="003B27F0" w:rsidTr="00EF041F">
                              <w:trPr>
                                <w:trHeight w:val="3840"/>
                              </w:trPr>
                              <w:tc>
                                <w:tcPr>
                                  <w:tcW w:w="5180" w:type="dxa"/>
                                  <w:tcBorders>
                                    <w:top w:val="single" w:sz="8" w:space="0" w:color="FFFFFF"/>
                                    <w:left w:val="single" w:sz="8" w:space="0" w:color="FFFFFF"/>
                                    <w:bottom w:val="single" w:sz="24" w:space="0" w:color="FFFFFF"/>
                                    <w:right w:val="single" w:sz="8" w:space="0" w:color="FFFFFF"/>
                                  </w:tcBorders>
                                  <w:shd w:val="clear" w:color="auto" w:fill="auto"/>
                                  <w:tcMar>
                                    <w:top w:w="72" w:type="dxa"/>
                                    <w:left w:w="144" w:type="dxa"/>
                                    <w:bottom w:w="72" w:type="dxa"/>
                                    <w:right w:w="144" w:type="dxa"/>
                                  </w:tcMar>
                                  <w:hideMark/>
                                </w:tcPr>
                                <w:p w:rsidR="001F48E7" w:rsidRPr="003B27F0" w:rsidRDefault="001F48E7" w:rsidP="00EF041F">
                                  <w:pPr>
                                    <w:rPr>
                                      <w:rFonts w:cs="Arial"/>
                                      <w:sz w:val="22"/>
                                      <w:szCs w:val="22"/>
                                    </w:rPr>
                                  </w:pPr>
                                  <w:r w:rsidRPr="003B27F0">
                                    <w:rPr>
                                      <w:rFonts w:eastAsia="Osaka" w:cs="Arial"/>
                                      <w:bCs/>
                                      <w:color w:val="000000"/>
                                      <w:kern w:val="24"/>
                                      <w:sz w:val="22"/>
                                      <w:szCs w:val="22"/>
                                      <w:u w:val="single"/>
                                    </w:rPr>
                                    <w:t>Importance</w:t>
                                  </w:r>
                                </w:p>
                                <w:p w:rsidR="001F48E7" w:rsidRPr="003B27F0" w:rsidRDefault="001F48E7" w:rsidP="00EF041F">
                                  <w:pPr>
                                    <w:rPr>
                                      <w:rFonts w:cs="Arial"/>
                                      <w:sz w:val="22"/>
                                      <w:szCs w:val="22"/>
                                    </w:rPr>
                                  </w:pPr>
                                  <w:r w:rsidRPr="003B27F0">
                                    <w:rPr>
                                      <w:rFonts w:eastAsia="Osaka" w:cs="Arial"/>
                                      <w:bCs/>
                                      <w:color w:val="000000"/>
                                      <w:kern w:val="24"/>
                                      <w:sz w:val="22"/>
                                      <w:szCs w:val="22"/>
                                    </w:rPr>
                                    <w:t>0 = Not important</w:t>
                                  </w:r>
                                </w:p>
                                <w:p w:rsidR="001F48E7" w:rsidRPr="003B27F0" w:rsidRDefault="001F48E7" w:rsidP="00EF041F">
                                  <w:pPr>
                                    <w:rPr>
                                      <w:rFonts w:cs="Arial"/>
                                      <w:sz w:val="22"/>
                                      <w:szCs w:val="22"/>
                                    </w:rPr>
                                  </w:pPr>
                                  <w:r w:rsidRPr="003B27F0">
                                    <w:rPr>
                                      <w:rFonts w:eastAsia="Osaka" w:cs="Arial"/>
                                      <w:bCs/>
                                      <w:color w:val="000000"/>
                                      <w:kern w:val="24"/>
                                      <w:sz w:val="22"/>
                                      <w:szCs w:val="22"/>
                                    </w:rPr>
                                    <w:t>1 = Somewhat important</w:t>
                                  </w:r>
                                </w:p>
                                <w:p w:rsidR="001F48E7" w:rsidRPr="003B27F0" w:rsidRDefault="001F48E7" w:rsidP="00EF041F">
                                  <w:pPr>
                                    <w:rPr>
                                      <w:rFonts w:cs="Arial"/>
                                      <w:sz w:val="22"/>
                                      <w:szCs w:val="22"/>
                                    </w:rPr>
                                  </w:pPr>
                                  <w:r w:rsidRPr="003B27F0">
                                    <w:rPr>
                                      <w:rFonts w:eastAsia="Osaka" w:cs="Arial"/>
                                      <w:bCs/>
                                      <w:color w:val="000000"/>
                                      <w:kern w:val="24"/>
                                      <w:sz w:val="22"/>
                                      <w:szCs w:val="22"/>
                                    </w:rPr>
                                    <w:t>2 = Important</w:t>
                                  </w:r>
                                </w:p>
                                <w:p w:rsidR="001F48E7" w:rsidRPr="003B27F0" w:rsidRDefault="001F48E7" w:rsidP="00EF041F">
                                  <w:pPr>
                                    <w:rPr>
                                      <w:rFonts w:cs="Arial"/>
                                      <w:sz w:val="22"/>
                                      <w:szCs w:val="22"/>
                                    </w:rPr>
                                  </w:pPr>
                                  <w:r w:rsidRPr="003B27F0">
                                    <w:rPr>
                                      <w:rFonts w:eastAsia="Osaka" w:cs="Arial"/>
                                      <w:bCs/>
                                      <w:color w:val="000000"/>
                                      <w:kern w:val="24"/>
                                      <w:sz w:val="22"/>
                                      <w:szCs w:val="22"/>
                                    </w:rPr>
                                    <w:t>3 = Very important</w:t>
                                  </w:r>
                                </w:p>
                              </w:tc>
                              <w:tc>
                                <w:tcPr>
                                  <w:tcW w:w="2860" w:type="dxa"/>
                                  <w:tcBorders>
                                    <w:top w:val="single" w:sz="8" w:space="0" w:color="FFFFFF"/>
                                    <w:left w:val="single" w:sz="8" w:space="0" w:color="FFFFFF"/>
                                    <w:bottom w:val="single" w:sz="24" w:space="0" w:color="FFFFFF"/>
                                    <w:right w:val="single" w:sz="8" w:space="0" w:color="FFFFFF"/>
                                  </w:tcBorders>
                                  <w:shd w:val="clear" w:color="auto" w:fill="auto"/>
                                  <w:tcMar>
                                    <w:top w:w="72" w:type="dxa"/>
                                    <w:left w:w="144" w:type="dxa"/>
                                    <w:bottom w:w="72" w:type="dxa"/>
                                    <w:right w:w="144" w:type="dxa"/>
                                  </w:tcMar>
                                  <w:hideMark/>
                                </w:tcPr>
                                <w:p w:rsidR="001F48E7" w:rsidRPr="003B27F0" w:rsidRDefault="001F48E7" w:rsidP="00EF041F">
                                  <w:pPr>
                                    <w:rPr>
                                      <w:rFonts w:cs="Arial"/>
                                      <w:sz w:val="22"/>
                                      <w:szCs w:val="22"/>
                                    </w:rPr>
                                  </w:pPr>
                                  <w:r w:rsidRPr="003B27F0">
                                    <w:rPr>
                                      <w:rFonts w:eastAsia="Osaka" w:cs="Arial"/>
                                      <w:bCs/>
                                      <w:color w:val="000000"/>
                                      <w:kern w:val="24"/>
                                      <w:sz w:val="22"/>
                                      <w:szCs w:val="22"/>
                                      <w:u w:val="single"/>
                                    </w:rPr>
                                    <w:t>Needed at Certification</w:t>
                                  </w:r>
                                </w:p>
                                <w:p w:rsidR="001F48E7" w:rsidRPr="003B27F0" w:rsidRDefault="001F48E7" w:rsidP="00EF041F">
                                  <w:pPr>
                                    <w:rPr>
                                      <w:rFonts w:cs="Arial"/>
                                      <w:sz w:val="22"/>
                                      <w:szCs w:val="22"/>
                                    </w:rPr>
                                  </w:pPr>
                                  <w:r w:rsidRPr="003B27F0">
                                    <w:rPr>
                                      <w:rFonts w:eastAsia="Osaka" w:cs="Arial"/>
                                      <w:bCs/>
                                      <w:color w:val="000000"/>
                                      <w:kern w:val="24"/>
                                      <w:sz w:val="22"/>
                                      <w:szCs w:val="22"/>
                                    </w:rPr>
                                    <w:t>0 = No</w:t>
                                  </w:r>
                                </w:p>
                                <w:p w:rsidR="001F48E7" w:rsidRPr="003B27F0" w:rsidRDefault="001F48E7" w:rsidP="00EF041F">
                                  <w:pPr>
                                    <w:rPr>
                                      <w:rFonts w:cs="Arial"/>
                                      <w:sz w:val="22"/>
                                      <w:szCs w:val="22"/>
                                    </w:rPr>
                                  </w:pPr>
                                  <w:r w:rsidRPr="003B27F0">
                                    <w:rPr>
                                      <w:rFonts w:eastAsia="Osaka" w:cs="Arial"/>
                                      <w:bCs/>
                                      <w:color w:val="000000"/>
                                      <w:kern w:val="24"/>
                                      <w:sz w:val="22"/>
                                      <w:szCs w:val="22"/>
                                    </w:rPr>
                                    <w:t xml:space="preserve">1 = Yes </w:t>
                                  </w:r>
                                </w:p>
                              </w:tc>
                            </w:tr>
                          </w:tbl>
                          <w:p w:rsidR="001F48E7" w:rsidRPr="003B27F0" w:rsidRDefault="001F48E7" w:rsidP="00DD4561">
                            <w:pPr>
                              <w:rPr>
                                <w:rFonts w:cs="Arial"/>
                                <w:sz w:val="22"/>
                                <w:szCs w:val="22"/>
                              </w:rPr>
                            </w:pPr>
                          </w:p>
                        </w:tc>
                        <w:tc>
                          <w:tcPr>
                            <w:tcW w:w="6106" w:type="dxa"/>
                            <w:tcBorders>
                              <w:top w:val="single" w:sz="8" w:space="0" w:color="FFFFFF"/>
                              <w:left w:val="single" w:sz="8" w:space="0" w:color="FFFFFF"/>
                              <w:bottom w:val="single" w:sz="24" w:space="0" w:color="FFFFFF"/>
                              <w:right w:val="single" w:sz="8" w:space="0" w:color="FFFFFF"/>
                            </w:tcBorders>
                            <w:shd w:val="clear" w:color="auto" w:fill="auto"/>
                            <w:tcMar>
                              <w:top w:w="72" w:type="dxa"/>
                              <w:left w:w="144" w:type="dxa"/>
                              <w:bottom w:w="72" w:type="dxa"/>
                              <w:right w:w="144" w:type="dxa"/>
                            </w:tcMar>
                            <w:hideMark/>
                          </w:tcPr>
                          <w:p w:rsidR="001F48E7" w:rsidRPr="003B27F0" w:rsidRDefault="001F48E7" w:rsidP="00DD4561">
                            <w:pPr>
                              <w:rPr>
                                <w:rFonts w:cs="Arial"/>
                                <w:sz w:val="22"/>
                                <w:szCs w:val="22"/>
                              </w:rPr>
                            </w:pPr>
                          </w:p>
                        </w:tc>
                      </w:tr>
                    </w:tbl>
                    <w:p w:rsidR="001F48E7" w:rsidRDefault="001F48E7" w:rsidP="00425123"/>
                  </w:txbxContent>
                </v:textbox>
                <w10:wrap type="square"/>
              </v:shape>
            </w:pict>
          </mc:Fallback>
        </mc:AlternateContent>
      </w:r>
    </w:p>
    <w:p w:rsidR="00425123" w:rsidRPr="00EC5FF2" w:rsidRDefault="00425123" w:rsidP="00425123">
      <w:pPr>
        <w:rPr>
          <w:rFonts w:cs="Arial"/>
          <w:sz w:val="22"/>
          <w:szCs w:val="22"/>
        </w:rPr>
      </w:pPr>
      <w:r w:rsidRPr="00EC5FF2">
        <w:rPr>
          <w:rFonts w:cs="Arial"/>
          <w:sz w:val="22"/>
          <w:szCs w:val="22"/>
        </w:rPr>
        <w:t>The survey was pilot tested with a few SMEs before being distributed to the full survey audience.</w:t>
      </w:r>
    </w:p>
    <w:p w:rsidR="00425123" w:rsidRPr="00EC5FF2" w:rsidRDefault="00425123" w:rsidP="00425123">
      <w:pPr>
        <w:rPr>
          <w:rFonts w:cs="Arial"/>
          <w:sz w:val="22"/>
          <w:szCs w:val="22"/>
        </w:rPr>
      </w:pPr>
      <w:r w:rsidRPr="00EC5FF2">
        <w:rPr>
          <w:rFonts w:cs="Arial"/>
          <w:sz w:val="22"/>
          <w:szCs w:val="22"/>
        </w:rPr>
        <w:t xml:space="preserve">  </w:t>
      </w:r>
    </w:p>
    <w:p w:rsidR="00425123" w:rsidRPr="00EC5FF2" w:rsidRDefault="00425123" w:rsidP="00425123">
      <w:pPr>
        <w:pStyle w:val="Heading2"/>
        <w:rPr>
          <w:rFonts w:cs="Arial"/>
          <w:sz w:val="22"/>
          <w:szCs w:val="22"/>
        </w:rPr>
      </w:pPr>
      <w:bookmarkStart w:id="13" w:name="_Toc356306906"/>
      <w:r w:rsidRPr="00EC5FF2">
        <w:rPr>
          <w:rFonts w:cs="Arial"/>
          <w:sz w:val="22"/>
          <w:szCs w:val="22"/>
        </w:rPr>
        <w:t>Survey Administration</w:t>
      </w:r>
      <w:bookmarkEnd w:id="13"/>
      <w:r w:rsidRPr="00EC5FF2">
        <w:rPr>
          <w:rFonts w:cs="Arial"/>
          <w:sz w:val="22"/>
          <w:szCs w:val="22"/>
        </w:rPr>
        <w:t xml:space="preserve"> </w:t>
      </w:r>
    </w:p>
    <w:p w:rsidR="00425123" w:rsidRPr="00AF1C25" w:rsidRDefault="00425123" w:rsidP="00425123">
      <w:pPr>
        <w:rPr>
          <w:rFonts w:cs="Arial"/>
          <w:sz w:val="22"/>
          <w:szCs w:val="22"/>
        </w:rPr>
      </w:pPr>
      <w:r w:rsidRPr="00EC5FF2">
        <w:rPr>
          <w:rFonts w:cs="Arial"/>
          <w:sz w:val="22"/>
          <w:szCs w:val="22"/>
        </w:rPr>
        <w:t xml:space="preserve">An email invitation to take the survey was distributed to </w:t>
      </w:r>
      <w:r w:rsidR="00EC5FF2">
        <w:rPr>
          <w:rFonts w:cs="Arial"/>
          <w:sz w:val="22"/>
          <w:szCs w:val="22"/>
        </w:rPr>
        <w:t>7,488</w:t>
      </w:r>
      <w:r w:rsidRPr="00EC5FF2">
        <w:rPr>
          <w:rFonts w:cs="Arial"/>
          <w:sz w:val="22"/>
          <w:szCs w:val="22"/>
        </w:rPr>
        <w:t xml:space="preserve"> persons from the </w:t>
      </w:r>
      <w:r w:rsidR="00EC5FF2" w:rsidRPr="00EC5FF2">
        <w:rPr>
          <w:rFonts w:cs="Arial"/>
          <w:sz w:val="22"/>
          <w:szCs w:val="22"/>
        </w:rPr>
        <w:t>IDFA™ mailing list</w:t>
      </w:r>
      <w:r w:rsidR="001F48E7">
        <w:rPr>
          <w:rFonts w:cs="Arial"/>
          <w:sz w:val="22"/>
          <w:szCs w:val="22"/>
        </w:rPr>
        <w:t xml:space="preserve">. </w:t>
      </w:r>
      <w:r w:rsidRPr="00EC5FF2">
        <w:rPr>
          <w:rFonts w:cs="Arial"/>
          <w:sz w:val="22"/>
          <w:szCs w:val="22"/>
        </w:rPr>
        <w:t xml:space="preserve">The survey was available from </w:t>
      </w:r>
      <w:r w:rsidR="00EC5FF2" w:rsidRPr="00AF1C25">
        <w:rPr>
          <w:rFonts w:cs="Arial"/>
          <w:sz w:val="22"/>
          <w:szCs w:val="22"/>
        </w:rPr>
        <w:t>July 25</w:t>
      </w:r>
      <w:r w:rsidRPr="00AF1C25">
        <w:rPr>
          <w:rFonts w:cs="Arial"/>
          <w:sz w:val="22"/>
          <w:szCs w:val="22"/>
        </w:rPr>
        <w:t xml:space="preserve"> to </w:t>
      </w:r>
      <w:r w:rsidR="00EC5FF2" w:rsidRPr="00AF1C25">
        <w:rPr>
          <w:rFonts w:cs="Arial"/>
          <w:sz w:val="22"/>
          <w:szCs w:val="22"/>
        </w:rPr>
        <w:t>August 15</w:t>
      </w:r>
      <w:r w:rsidRPr="00AF1C25">
        <w:rPr>
          <w:rFonts w:cs="Arial"/>
          <w:sz w:val="22"/>
          <w:szCs w:val="22"/>
        </w:rPr>
        <w:t>, 2012</w:t>
      </w:r>
      <w:r w:rsidR="001F48E7">
        <w:rPr>
          <w:rFonts w:cs="Arial"/>
          <w:sz w:val="22"/>
          <w:szCs w:val="22"/>
        </w:rPr>
        <w:t xml:space="preserve">. </w:t>
      </w:r>
      <w:r w:rsidRPr="00AF1C25">
        <w:rPr>
          <w:rFonts w:cs="Arial"/>
          <w:sz w:val="22"/>
          <w:szCs w:val="22"/>
        </w:rPr>
        <w:t xml:space="preserve">Incentives were offered for completing the survey, including </w:t>
      </w:r>
      <w:r w:rsidR="00EC5FF2" w:rsidRPr="00AF1C25">
        <w:rPr>
          <w:rFonts w:cs="Arial"/>
          <w:sz w:val="22"/>
          <w:szCs w:val="22"/>
        </w:rPr>
        <w:t xml:space="preserve">a </w:t>
      </w:r>
      <w:r w:rsidRPr="00AF1C25">
        <w:rPr>
          <w:rFonts w:cs="Arial"/>
          <w:sz w:val="22"/>
          <w:szCs w:val="22"/>
        </w:rPr>
        <w:t xml:space="preserve">prize drawing for </w:t>
      </w:r>
      <w:r w:rsidR="00EC5FF2" w:rsidRPr="00AF1C25">
        <w:rPr>
          <w:rFonts w:cs="Arial"/>
          <w:sz w:val="22"/>
          <w:szCs w:val="22"/>
        </w:rPr>
        <w:t>a 32 GB</w:t>
      </w:r>
      <w:r w:rsidRPr="00AF1C25">
        <w:rPr>
          <w:rFonts w:cs="Arial"/>
          <w:sz w:val="22"/>
          <w:szCs w:val="22"/>
        </w:rPr>
        <w:t xml:space="preserve"> new iPad</w:t>
      </w:r>
      <w:r w:rsidR="00EC5FF2" w:rsidRPr="00AF1C25">
        <w:rPr>
          <w:rFonts w:cs="Arial"/>
          <w:sz w:val="22"/>
          <w:szCs w:val="22"/>
        </w:rPr>
        <w:t xml:space="preserve"> </w:t>
      </w:r>
      <w:r w:rsidR="00226377">
        <w:rPr>
          <w:rFonts w:cs="Arial"/>
          <w:sz w:val="22"/>
          <w:szCs w:val="22"/>
        </w:rPr>
        <w:t xml:space="preserve">(all survey respondents eligible) </w:t>
      </w:r>
      <w:r w:rsidR="00AF1C25" w:rsidRPr="00AF1C25">
        <w:rPr>
          <w:rFonts w:cs="Arial"/>
          <w:sz w:val="22"/>
          <w:szCs w:val="22"/>
        </w:rPr>
        <w:t xml:space="preserve">and two continuing education credits </w:t>
      </w:r>
      <w:r w:rsidR="00226377">
        <w:rPr>
          <w:rFonts w:cs="Arial"/>
          <w:sz w:val="22"/>
          <w:szCs w:val="22"/>
        </w:rPr>
        <w:t xml:space="preserve">(only </w:t>
      </w:r>
      <w:r w:rsidR="00AF1C25" w:rsidRPr="00AF1C25">
        <w:rPr>
          <w:rFonts w:cs="Arial"/>
          <w:sz w:val="22"/>
          <w:szCs w:val="22"/>
        </w:rPr>
        <w:t>current CDFAs™</w:t>
      </w:r>
      <w:r w:rsidR="00226377">
        <w:rPr>
          <w:rFonts w:cs="Arial"/>
          <w:sz w:val="22"/>
          <w:szCs w:val="22"/>
        </w:rPr>
        <w:t xml:space="preserve"> eligible)</w:t>
      </w:r>
      <w:r w:rsidR="001F48E7">
        <w:rPr>
          <w:rFonts w:cs="Arial"/>
          <w:sz w:val="22"/>
          <w:szCs w:val="22"/>
        </w:rPr>
        <w:t xml:space="preserve">. </w:t>
      </w:r>
      <w:r w:rsidRPr="00AF1C25">
        <w:rPr>
          <w:rFonts w:cs="Arial"/>
          <w:sz w:val="22"/>
          <w:szCs w:val="22"/>
        </w:rPr>
        <w:t>Reminders to complete the survey were sent on a weekly basis until the survey was closed</w:t>
      </w:r>
      <w:r w:rsidR="001F48E7">
        <w:rPr>
          <w:rFonts w:cs="Arial"/>
          <w:sz w:val="22"/>
          <w:szCs w:val="22"/>
        </w:rPr>
        <w:t xml:space="preserve">. </w:t>
      </w:r>
    </w:p>
    <w:p w:rsidR="00425123" w:rsidRPr="00AF1C25" w:rsidRDefault="00425123" w:rsidP="00425123">
      <w:pPr>
        <w:rPr>
          <w:rFonts w:cs="Arial"/>
          <w:sz w:val="22"/>
          <w:szCs w:val="22"/>
        </w:rPr>
      </w:pPr>
    </w:p>
    <w:p w:rsidR="00425123" w:rsidRPr="00AF1C25" w:rsidRDefault="00425123" w:rsidP="00425123">
      <w:pPr>
        <w:rPr>
          <w:rFonts w:cs="Arial"/>
          <w:sz w:val="22"/>
          <w:szCs w:val="22"/>
        </w:rPr>
      </w:pPr>
      <w:r w:rsidRPr="00AF1C25">
        <w:rPr>
          <w:rFonts w:cs="Arial"/>
          <w:sz w:val="22"/>
          <w:szCs w:val="22"/>
        </w:rPr>
        <w:t xml:space="preserve">A total of </w:t>
      </w:r>
      <w:r w:rsidR="00AF1C25" w:rsidRPr="00AF1C25">
        <w:rPr>
          <w:rFonts w:cs="Arial"/>
          <w:sz w:val="22"/>
          <w:szCs w:val="22"/>
        </w:rPr>
        <w:t>447</w:t>
      </w:r>
      <w:r w:rsidRPr="00AF1C25">
        <w:rPr>
          <w:rFonts w:cs="Arial"/>
          <w:sz w:val="22"/>
          <w:szCs w:val="22"/>
        </w:rPr>
        <w:t xml:space="preserve"> respondents completed the survey in its entirety, which met the minimum statistical sampling requirements for a population of this size</w:t>
      </w:r>
      <w:r w:rsidR="001F48E7">
        <w:rPr>
          <w:rFonts w:cs="Arial"/>
          <w:sz w:val="22"/>
          <w:szCs w:val="22"/>
        </w:rPr>
        <w:t xml:space="preserve">. </w:t>
      </w:r>
    </w:p>
    <w:p w:rsidR="00425123" w:rsidRPr="00AF1C25" w:rsidRDefault="00425123" w:rsidP="00425123">
      <w:pPr>
        <w:rPr>
          <w:rFonts w:cs="Arial"/>
          <w:sz w:val="22"/>
          <w:szCs w:val="22"/>
        </w:rPr>
      </w:pPr>
    </w:p>
    <w:p w:rsidR="00425123" w:rsidRPr="00AF1C25" w:rsidRDefault="00425123" w:rsidP="00425123">
      <w:pPr>
        <w:pStyle w:val="Heading2"/>
        <w:rPr>
          <w:rFonts w:cs="Arial"/>
          <w:sz w:val="22"/>
          <w:szCs w:val="22"/>
        </w:rPr>
      </w:pPr>
      <w:bookmarkStart w:id="14" w:name="_Toc356306907"/>
      <w:r w:rsidRPr="00AF1C25">
        <w:rPr>
          <w:rFonts w:cs="Arial"/>
          <w:sz w:val="22"/>
          <w:szCs w:val="22"/>
        </w:rPr>
        <w:t>SURVEY DATA ANALYSIS</w:t>
      </w:r>
      <w:bookmarkEnd w:id="14"/>
    </w:p>
    <w:p w:rsidR="00425123" w:rsidRPr="00AF1C25" w:rsidRDefault="00425123" w:rsidP="00425123">
      <w:pPr>
        <w:rPr>
          <w:rFonts w:cs="Arial"/>
          <w:sz w:val="22"/>
          <w:szCs w:val="22"/>
        </w:rPr>
      </w:pPr>
      <w:r w:rsidRPr="00AF1C25">
        <w:rPr>
          <w:rFonts w:cs="Arial"/>
          <w:sz w:val="22"/>
          <w:szCs w:val="22"/>
        </w:rPr>
        <w:t>The survey data was cleaned and reviewed to ensure respondents included in the data analyses met the minimum experience requirements for the credential and were representative of the target audience for the exam</w:t>
      </w:r>
      <w:r w:rsidR="001F48E7">
        <w:rPr>
          <w:rFonts w:cs="Arial"/>
          <w:sz w:val="22"/>
          <w:szCs w:val="22"/>
        </w:rPr>
        <w:t xml:space="preserve">. </w:t>
      </w:r>
      <w:r w:rsidRPr="00AF1C25">
        <w:rPr>
          <w:rFonts w:cs="Arial"/>
          <w:sz w:val="22"/>
          <w:szCs w:val="22"/>
        </w:rPr>
        <w:t xml:space="preserve">Data from </w:t>
      </w:r>
      <w:r w:rsidR="00AF1C25" w:rsidRPr="00AF1C25">
        <w:rPr>
          <w:rFonts w:cs="Arial"/>
          <w:sz w:val="22"/>
          <w:szCs w:val="22"/>
        </w:rPr>
        <w:t>88</w:t>
      </w:r>
      <w:r w:rsidRPr="00AF1C25">
        <w:rPr>
          <w:rFonts w:cs="Arial"/>
          <w:sz w:val="22"/>
          <w:szCs w:val="22"/>
        </w:rPr>
        <w:t xml:space="preserve"> respondents were removed from the final data set for one or more of the following reasons: </w:t>
      </w:r>
    </w:p>
    <w:p w:rsidR="00425123" w:rsidRDefault="00AF1C25" w:rsidP="00425123">
      <w:pPr>
        <w:pStyle w:val="ListParagraph"/>
        <w:numPr>
          <w:ilvl w:val="0"/>
          <w:numId w:val="12"/>
        </w:numPr>
        <w:rPr>
          <w:rFonts w:cs="Arial"/>
          <w:sz w:val="22"/>
          <w:szCs w:val="22"/>
        </w:rPr>
      </w:pPr>
      <w:r w:rsidRPr="00AF1C25">
        <w:rPr>
          <w:rFonts w:cs="Arial"/>
          <w:sz w:val="22"/>
          <w:szCs w:val="22"/>
        </w:rPr>
        <w:t xml:space="preserve">Respondent </w:t>
      </w:r>
      <w:r w:rsidR="00425123" w:rsidRPr="00AF1C25">
        <w:rPr>
          <w:rFonts w:cs="Arial"/>
          <w:sz w:val="22"/>
          <w:szCs w:val="22"/>
        </w:rPr>
        <w:t xml:space="preserve">had less than </w:t>
      </w:r>
      <w:r w:rsidRPr="00AF1C25">
        <w:rPr>
          <w:rFonts w:cs="Arial"/>
          <w:sz w:val="22"/>
          <w:szCs w:val="22"/>
        </w:rPr>
        <w:t xml:space="preserve">one year </w:t>
      </w:r>
      <w:r w:rsidR="00425123" w:rsidRPr="00AF1C25">
        <w:rPr>
          <w:rFonts w:cs="Arial"/>
          <w:sz w:val="22"/>
          <w:szCs w:val="22"/>
        </w:rPr>
        <w:t xml:space="preserve">of experience in </w:t>
      </w:r>
      <w:r w:rsidRPr="00AF1C25">
        <w:rPr>
          <w:rFonts w:cs="Arial"/>
          <w:sz w:val="22"/>
          <w:szCs w:val="22"/>
        </w:rPr>
        <w:t>his or her primary occupation.</w:t>
      </w:r>
    </w:p>
    <w:p w:rsidR="00AF1C25" w:rsidRPr="00AF1C25" w:rsidRDefault="00AF1C25" w:rsidP="00AF1C25">
      <w:pPr>
        <w:pStyle w:val="ListParagraph"/>
        <w:numPr>
          <w:ilvl w:val="0"/>
          <w:numId w:val="12"/>
        </w:numPr>
        <w:rPr>
          <w:rFonts w:cs="Arial"/>
          <w:sz w:val="22"/>
          <w:szCs w:val="22"/>
        </w:rPr>
      </w:pPr>
      <w:r>
        <w:rPr>
          <w:rFonts w:cs="Arial"/>
          <w:sz w:val="22"/>
          <w:szCs w:val="22"/>
        </w:rPr>
        <w:t>Respondent had l</w:t>
      </w:r>
      <w:r w:rsidRPr="00AF1C25">
        <w:rPr>
          <w:rFonts w:cs="Arial"/>
          <w:sz w:val="22"/>
          <w:szCs w:val="22"/>
        </w:rPr>
        <w:t>ess than one year experience providing any financial advisor</w:t>
      </w:r>
      <w:r w:rsidR="00B1440E">
        <w:rPr>
          <w:rFonts w:cs="Arial"/>
          <w:sz w:val="22"/>
          <w:szCs w:val="22"/>
        </w:rPr>
        <w:t>y</w:t>
      </w:r>
      <w:r w:rsidRPr="00AF1C25">
        <w:rPr>
          <w:rFonts w:cs="Arial"/>
          <w:sz w:val="22"/>
          <w:szCs w:val="22"/>
        </w:rPr>
        <w:t xml:space="preserve"> services</w:t>
      </w:r>
      <w:r w:rsidR="001F798B">
        <w:rPr>
          <w:rFonts w:cs="Arial"/>
          <w:sz w:val="22"/>
          <w:szCs w:val="22"/>
        </w:rPr>
        <w:t xml:space="preserve"> (</w:t>
      </w:r>
      <w:r w:rsidRPr="00AF1C25">
        <w:rPr>
          <w:rFonts w:cs="Arial"/>
          <w:sz w:val="22"/>
          <w:szCs w:val="22"/>
        </w:rPr>
        <w:t xml:space="preserve">except if </w:t>
      </w:r>
      <w:r>
        <w:rPr>
          <w:rFonts w:cs="Arial"/>
          <w:sz w:val="22"/>
          <w:szCs w:val="22"/>
        </w:rPr>
        <w:t>respondent indicated he or she was a lawyer or mediator</w:t>
      </w:r>
      <w:r w:rsidR="001F798B">
        <w:rPr>
          <w:rFonts w:cs="Arial"/>
          <w:sz w:val="22"/>
          <w:szCs w:val="22"/>
        </w:rPr>
        <w:t>)</w:t>
      </w:r>
      <w:r>
        <w:rPr>
          <w:rFonts w:cs="Arial"/>
          <w:sz w:val="22"/>
          <w:szCs w:val="22"/>
        </w:rPr>
        <w:t>.</w:t>
      </w:r>
    </w:p>
    <w:p w:rsidR="00AF1C25" w:rsidRPr="00AF1C25" w:rsidRDefault="00AF1C25" w:rsidP="00AF1C25">
      <w:pPr>
        <w:pStyle w:val="ListParagraph"/>
        <w:numPr>
          <w:ilvl w:val="0"/>
          <w:numId w:val="12"/>
        </w:numPr>
        <w:rPr>
          <w:rFonts w:cs="Arial"/>
          <w:sz w:val="22"/>
          <w:szCs w:val="22"/>
        </w:rPr>
      </w:pPr>
      <w:r>
        <w:rPr>
          <w:rFonts w:cs="Arial"/>
          <w:sz w:val="22"/>
          <w:szCs w:val="22"/>
        </w:rPr>
        <w:t>Respondent reported that he or she d</w:t>
      </w:r>
      <w:r w:rsidRPr="00AF1C25">
        <w:rPr>
          <w:rFonts w:cs="Arial"/>
          <w:sz w:val="22"/>
          <w:szCs w:val="22"/>
        </w:rPr>
        <w:t>id not provide divorce financial advisor</w:t>
      </w:r>
      <w:r w:rsidR="00B1440E">
        <w:rPr>
          <w:rFonts w:cs="Arial"/>
          <w:sz w:val="22"/>
          <w:szCs w:val="22"/>
        </w:rPr>
        <w:t>y</w:t>
      </w:r>
      <w:r w:rsidRPr="00AF1C25">
        <w:rPr>
          <w:rFonts w:cs="Arial"/>
          <w:sz w:val="22"/>
          <w:szCs w:val="22"/>
        </w:rPr>
        <w:t xml:space="preserve"> services</w:t>
      </w:r>
      <w:r w:rsidR="001F798B">
        <w:rPr>
          <w:rFonts w:cs="Arial"/>
          <w:sz w:val="22"/>
          <w:szCs w:val="22"/>
        </w:rPr>
        <w:t xml:space="preserve"> (</w:t>
      </w:r>
      <w:r w:rsidRPr="00AF1C25">
        <w:rPr>
          <w:rFonts w:cs="Arial"/>
          <w:sz w:val="22"/>
          <w:szCs w:val="22"/>
        </w:rPr>
        <w:t xml:space="preserve">except if </w:t>
      </w:r>
      <w:r>
        <w:rPr>
          <w:rFonts w:cs="Arial"/>
          <w:sz w:val="22"/>
          <w:szCs w:val="22"/>
        </w:rPr>
        <w:t>respondent indicated he or she was a lawyer or mediator</w:t>
      </w:r>
      <w:r w:rsidR="001F798B">
        <w:rPr>
          <w:rFonts w:cs="Arial"/>
          <w:sz w:val="22"/>
          <w:szCs w:val="22"/>
        </w:rPr>
        <w:t>)</w:t>
      </w:r>
      <w:r>
        <w:rPr>
          <w:rFonts w:cs="Arial"/>
          <w:sz w:val="22"/>
          <w:szCs w:val="22"/>
        </w:rPr>
        <w:t>.</w:t>
      </w:r>
    </w:p>
    <w:p w:rsidR="00AF1C25" w:rsidRPr="00AF1C25" w:rsidRDefault="00AF1C25" w:rsidP="00AF1C25">
      <w:pPr>
        <w:pStyle w:val="ListParagraph"/>
        <w:numPr>
          <w:ilvl w:val="0"/>
          <w:numId w:val="12"/>
        </w:numPr>
        <w:rPr>
          <w:rFonts w:cs="Arial"/>
          <w:sz w:val="22"/>
          <w:szCs w:val="22"/>
        </w:rPr>
      </w:pPr>
      <w:r>
        <w:rPr>
          <w:rFonts w:cs="Arial"/>
          <w:sz w:val="22"/>
          <w:szCs w:val="22"/>
        </w:rPr>
        <w:t xml:space="preserve">Respondent reported working on zero </w:t>
      </w:r>
      <w:r w:rsidRPr="00AF1C25">
        <w:rPr>
          <w:rFonts w:cs="Arial"/>
          <w:sz w:val="22"/>
          <w:szCs w:val="22"/>
        </w:rPr>
        <w:t>divorce cases during past year</w:t>
      </w:r>
      <w:r>
        <w:rPr>
          <w:rFonts w:cs="Arial"/>
          <w:sz w:val="22"/>
          <w:szCs w:val="22"/>
        </w:rPr>
        <w:t>.</w:t>
      </w:r>
    </w:p>
    <w:p w:rsidR="00AF1C25" w:rsidRPr="00AF1C25" w:rsidRDefault="00AF1C25" w:rsidP="00AF1C25">
      <w:pPr>
        <w:pStyle w:val="ListParagraph"/>
        <w:numPr>
          <w:ilvl w:val="0"/>
          <w:numId w:val="12"/>
        </w:numPr>
        <w:rPr>
          <w:rFonts w:cs="Arial"/>
          <w:sz w:val="22"/>
          <w:szCs w:val="22"/>
        </w:rPr>
      </w:pPr>
      <w:r>
        <w:rPr>
          <w:rFonts w:cs="Arial"/>
          <w:sz w:val="22"/>
          <w:szCs w:val="22"/>
        </w:rPr>
        <w:t>Respo</w:t>
      </w:r>
      <w:r w:rsidR="00CE1750">
        <w:rPr>
          <w:rFonts w:cs="Arial"/>
          <w:sz w:val="22"/>
          <w:szCs w:val="22"/>
        </w:rPr>
        <w:t>n</w:t>
      </w:r>
      <w:r>
        <w:rPr>
          <w:rFonts w:cs="Arial"/>
          <w:sz w:val="22"/>
          <w:szCs w:val="22"/>
        </w:rPr>
        <w:t>dent’s p</w:t>
      </w:r>
      <w:r w:rsidRPr="00AF1C25">
        <w:rPr>
          <w:rFonts w:cs="Arial"/>
          <w:sz w:val="22"/>
          <w:szCs w:val="22"/>
        </w:rPr>
        <w:t xml:space="preserve">rimary occupation </w:t>
      </w:r>
      <w:r>
        <w:rPr>
          <w:rFonts w:cs="Arial"/>
          <w:sz w:val="22"/>
          <w:szCs w:val="22"/>
        </w:rPr>
        <w:t xml:space="preserve">was </w:t>
      </w:r>
      <w:r w:rsidRPr="00AF1C25">
        <w:rPr>
          <w:rFonts w:cs="Arial"/>
          <w:sz w:val="22"/>
          <w:szCs w:val="22"/>
        </w:rPr>
        <w:t xml:space="preserve">outside </w:t>
      </w:r>
      <w:r>
        <w:rPr>
          <w:rFonts w:cs="Arial"/>
          <w:sz w:val="22"/>
          <w:szCs w:val="22"/>
        </w:rPr>
        <w:t xml:space="preserve">of the credential’s </w:t>
      </w:r>
      <w:r w:rsidRPr="00AF1C25">
        <w:rPr>
          <w:rFonts w:cs="Arial"/>
          <w:sz w:val="22"/>
          <w:szCs w:val="22"/>
        </w:rPr>
        <w:t>target audience (e.g., Admin Assistant)</w:t>
      </w:r>
      <w:r>
        <w:rPr>
          <w:rFonts w:cs="Arial"/>
          <w:sz w:val="22"/>
          <w:szCs w:val="22"/>
        </w:rPr>
        <w:t>.</w:t>
      </w:r>
    </w:p>
    <w:p w:rsidR="00425123" w:rsidRPr="00AF1C25" w:rsidRDefault="00AF1C25" w:rsidP="00425123">
      <w:pPr>
        <w:pStyle w:val="ListParagraph"/>
        <w:numPr>
          <w:ilvl w:val="0"/>
          <w:numId w:val="12"/>
        </w:numPr>
        <w:rPr>
          <w:rFonts w:cs="Arial"/>
          <w:sz w:val="22"/>
          <w:szCs w:val="22"/>
        </w:rPr>
      </w:pPr>
      <w:r w:rsidRPr="00AF1C25">
        <w:rPr>
          <w:rFonts w:cs="Arial"/>
          <w:sz w:val="22"/>
          <w:szCs w:val="22"/>
        </w:rPr>
        <w:t>R</w:t>
      </w:r>
      <w:r w:rsidR="00425123" w:rsidRPr="00AF1C25">
        <w:rPr>
          <w:rFonts w:cs="Arial"/>
          <w:sz w:val="22"/>
          <w:szCs w:val="22"/>
        </w:rPr>
        <w:t>espondent’s data contained response patterns (e.g., no variation in task or knowledge/skill ratings)</w:t>
      </w:r>
      <w:r w:rsidR="001F798B">
        <w:rPr>
          <w:rFonts w:cs="Arial"/>
          <w:sz w:val="22"/>
          <w:szCs w:val="22"/>
        </w:rPr>
        <w:t>.</w:t>
      </w:r>
    </w:p>
    <w:p w:rsidR="00425123" w:rsidRPr="00AF1C25" w:rsidRDefault="00425123" w:rsidP="00425123">
      <w:pPr>
        <w:rPr>
          <w:rFonts w:cs="Arial"/>
          <w:sz w:val="22"/>
          <w:szCs w:val="22"/>
        </w:rPr>
      </w:pPr>
    </w:p>
    <w:p w:rsidR="00425123" w:rsidRPr="00AF1C25" w:rsidRDefault="00425123" w:rsidP="00425123">
      <w:pPr>
        <w:pStyle w:val="Heading2"/>
        <w:rPr>
          <w:rFonts w:cs="Arial"/>
          <w:sz w:val="22"/>
          <w:szCs w:val="22"/>
        </w:rPr>
      </w:pPr>
      <w:bookmarkStart w:id="15" w:name="_Toc356306908"/>
      <w:r w:rsidRPr="00AF1C25">
        <w:rPr>
          <w:rFonts w:cs="Arial"/>
          <w:sz w:val="22"/>
          <w:szCs w:val="22"/>
        </w:rPr>
        <w:t>Respondent Demographics</w:t>
      </w:r>
      <w:bookmarkEnd w:id="15"/>
    </w:p>
    <w:p w:rsidR="00425123" w:rsidRDefault="00425123" w:rsidP="00425123">
      <w:pPr>
        <w:rPr>
          <w:rFonts w:cs="Arial"/>
          <w:sz w:val="22"/>
          <w:szCs w:val="22"/>
        </w:rPr>
      </w:pPr>
      <w:r w:rsidRPr="00AF1C25">
        <w:rPr>
          <w:rFonts w:cs="Arial"/>
          <w:sz w:val="22"/>
          <w:szCs w:val="22"/>
        </w:rPr>
        <w:t xml:space="preserve">There were </w:t>
      </w:r>
      <w:r w:rsidR="00AF1C25" w:rsidRPr="00AF1C25">
        <w:rPr>
          <w:rFonts w:cs="Arial"/>
          <w:sz w:val="22"/>
          <w:szCs w:val="22"/>
        </w:rPr>
        <w:t>359</w:t>
      </w:r>
      <w:r w:rsidRPr="00AF1C25">
        <w:rPr>
          <w:rFonts w:cs="Arial"/>
          <w:sz w:val="22"/>
          <w:szCs w:val="22"/>
        </w:rPr>
        <w:t xml:space="preserve"> respondents included in the final data analyses</w:t>
      </w:r>
      <w:r w:rsidR="001F48E7">
        <w:rPr>
          <w:rFonts w:cs="Arial"/>
          <w:sz w:val="22"/>
          <w:szCs w:val="22"/>
        </w:rPr>
        <w:t xml:space="preserve">. </w:t>
      </w:r>
      <w:r w:rsidRPr="00AF1C25">
        <w:rPr>
          <w:rFonts w:cs="Arial"/>
          <w:sz w:val="22"/>
          <w:szCs w:val="22"/>
        </w:rPr>
        <w:t xml:space="preserve">These respondents were predominantly </w:t>
      </w:r>
      <w:r w:rsidR="00AF1C25" w:rsidRPr="00AF1C25">
        <w:rPr>
          <w:rFonts w:cs="Arial"/>
          <w:sz w:val="22"/>
          <w:szCs w:val="22"/>
        </w:rPr>
        <w:t>White</w:t>
      </w:r>
      <w:r w:rsidRPr="00AF1C25">
        <w:rPr>
          <w:rFonts w:cs="Arial"/>
          <w:sz w:val="22"/>
          <w:szCs w:val="22"/>
        </w:rPr>
        <w:t xml:space="preserve"> (90.5%)</w:t>
      </w:r>
      <w:r w:rsidR="00AF1C25">
        <w:rPr>
          <w:rFonts w:cs="Arial"/>
          <w:sz w:val="22"/>
          <w:szCs w:val="22"/>
        </w:rPr>
        <w:t xml:space="preserve"> and</w:t>
      </w:r>
      <w:r w:rsidRPr="00AF1C25">
        <w:rPr>
          <w:rFonts w:cs="Arial"/>
          <w:sz w:val="22"/>
          <w:szCs w:val="22"/>
        </w:rPr>
        <w:t xml:space="preserve"> had earned at least a Bachelor’s degree (</w:t>
      </w:r>
      <w:r w:rsidR="00AF1C25" w:rsidRPr="00AF1C25">
        <w:rPr>
          <w:rFonts w:cs="Arial"/>
          <w:sz w:val="22"/>
          <w:szCs w:val="22"/>
        </w:rPr>
        <w:t>88</w:t>
      </w:r>
      <w:r w:rsidRPr="00AF1C25">
        <w:rPr>
          <w:rFonts w:cs="Arial"/>
          <w:sz w:val="22"/>
          <w:szCs w:val="22"/>
        </w:rPr>
        <w:t>.9%)</w:t>
      </w:r>
      <w:r w:rsidR="001F48E7">
        <w:rPr>
          <w:rFonts w:cs="Arial"/>
          <w:sz w:val="22"/>
          <w:szCs w:val="22"/>
        </w:rPr>
        <w:t xml:space="preserve">. </w:t>
      </w:r>
      <w:r w:rsidR="00AF1C25">
        <w:rPr>
          <w:rFonts w:cs="Arial"/>
          <w:sz w:val="22"/>
          <w:szCs w:val="22"/>
        </w:rPr>
        <w:t>Slightly more women (54.6%) completed the survey than men (44.3%)</w:t>
      </w:r>
      <w:r w:rsidR="001F48E7">
        <w:rPr>
          <w:rFonts w:cs="Arial"/>
          <w:sz w:val="22"/>
          <w:szCs w:val="22"/>
        </w:rPr>
        <w:t xml:space="preserve">. </w:t>
      </w:r>
      <w:r w:rsidRPr="00AF1C25">
        <w:rPr>
          <w:rFonts w:cs="Arial"/>
          <w:sz w:val="22"/>
          <w:szCs w:val="22"/>
        </w:rPr>
        <w:t xml:space="preserve">The majority of respondents were between the ages of </w:t>
      </w:r>
      <w:r w:rsidR="00AF1C25" w:rsidRPr="00AF1C25">
        <w:rPr>
          <w:rFonts w:cs="Arial"/>
          <w:sz w:val="22"/>
          <w:szCs w:val="22"/>
        </w:rPr>
        <w:t>41</w:t>
      </w:r>
      <w:r w:rsidRPr="00AF1C25">
        <w:rPr>
          <w:rFonts w:cs="Arial"/>
          <w:sz w:val="22"/>
          <w:szCs w:val="22"/>
        </w:rPr>
        <w:t xml:space="preserve"> and </w:t>
      </w:r>
      <w:r w:rsidR="00AF1C25" w:rsidRPr="00AF1C25">
        <w:rPr>
          <w:rFonts w:cs="Arial"/>
          <w:sz w:val="22"/>
          <w:szCs w:val="22"/>
        </w:rPr>
        <w:t>60</w:t>
      </w:r>
      <w:r w:rsidRPr="00AF1C25">
        <w:rPr>
          <w:rFonts w:cs="Arial"/>
          <w:sz w:val="22"/>
          <w:szCs w:val="22"/>
        </w:rPr>
        <w:t xml:space="preserve"> years old (63.6%)</w:t>
      </w:r>
      <w:r w:rsidR="001F48E7">
        <w:rPr>
          <w:rFonts w:cs="Arial"/>
          <w:sz w:val="22"/>
          <w:szCs w:val="22"/>
        </w:rPr>
        <w:t xml:space="preserve">. </w:t>
      </w:r>
      <w:r w:rsidRPr="00AF1C25">
        <w:rPr>
          <w:rFonts w:cs="Arial"/>
          <w:sz w:val="22"/>
          <w:szCs w:val="22"/>
        </w:rPr>
        <w:lastRenderedPageBreak/>
        <w:t>Respondents were well dispersed across the U.S.</w:t>
      </w:r>
      <w:r w:rsidR="001F798B">
        <w:rPr>
          <w:rFonts w:cs="Arial"/>
          <w:sz w:val="22"/>
          <w:szCs w:val="22"/>
        </w:rPr>
        <w:t xml:space="preserve"> and worked predominantly in suburban and urban community types</w:t>
      </w:r>
      <w:r w:rsidR="001F48E7">
        <w:rPr>
          <w:rFonts w:cs="Arial"/>
          <w:sz w:val="22"/>
          <w:szCs w:val="22"/>
        </w:rPr>
        <w:t xml:space="preserve">. </w:t>
      </w:r>
      <w:r w:rsidR="00F204EF">
        <w:rPr>
          <w:rFonts w:cs="Arial"/>
          <w:sz w:val="22"/>
          <w:szCs w:val="22"/>
        </w:rPr>
        <w:t>More than half or</w:t>
      </w:r>
      <w:r w:rsidR="001F798B">
        <w:rPr>
          <w:rFonts w:cs="Arial"/>
          <w:sz w:val="22"/>
          <w:szCs w:val="22"/>
        </w:rPr>
        <w:t xml:space="preserve"> respondents reported their primary occupation as a financial advisor (</w:t>
      </w:r>
      <w:r w:rsidR="00F204EF">
        <w:rPr>
          <w:rFonts w:cs="Arial"/>
          <w:sz w:val="22"/>
          <w:szCs w:val="22"/>
        </w:rPr>
        <w:t>56.5</w:t>
      </w:r>
      <w:r w:rsidR="001F798B">
        <w:rPr>
          <w:rFonts w:cs="Arial"/>
          <w:sz w:val="22"/>
          <w:szCs w:val="22"/>
        </w:rPr>
        <w:t>%)</w:t>
      </w:r>
      <w:r w:rsidR="001F48E7">
        <w:rPr>
          <w:rFonts w:cs="Arial"/>
          <w:sz w:val="22"/>
          <w:szCs w:val="22"/>
        </w:rPr>
        <w:t xml:space="preserve">. </w:t>
      </w:r>
      <w:r w:rsidRPr="00B8146C">
        <w:rPr>
          <w:rFonts w:cs="Arial"/>
          <w:sz w:val="22"/>
          <w:szCs w:val="22"/>
        </w:rPr>
        <w:t>The top three types of firms in which respondents reported working were traditional investment/brokerage firm (</w:t>
      </w:r>
      <w:r w:rsidR="00B8146C" w:rsidRPr="00B8146C">
        <w:rPr>
          <w:rFonts w:cs="Arial"/>
          <w:sz w:val="22"/>
          <w:szCs w:val="22"/>
        </w:rPr>
        <w:t>23.1</w:t>
      </w:r>
      <w:r w:rsidRPr="00B8146C">
        <w:rPr>
          <w:rFonts w:cs="Arial"/>
          <w:sz w:val="22"/>
          <w:szCs w:val="22"/>
        </w:rPr>
        <w:t xml:space="preserve">%), being an independent </w:t>
      </w:r>
      <w:r w:rsidR="00B8146C" w:rsidRPr="00B8146C">
        <w:rPr>
          <w:rFonts w:cs="Arial"/>
          <w:sz w:val="22"/>
          <w:szCs w:val="22"/>
        </w:rPr>
        <w:t>registered investment advisor (20.6</w:t>
      </w:r>
      <w:r w:rsidRPr="00B8146C">
        <w:rPr>
          <w:rFonts w:cs="Arial"/>
          <w:sz w:val="22"/>
          <w:szCs w:val="22"/>
        </w:rPr>
        <w:t xml:space="preserve">%), and working in </w:t>
      </w:r>
      <w:r w:rsidR="00B8146C" w:rsidRPr="00B8146C">
        <w:rPr>
          <w:rFonts w:cs="Arial"/>
          <w:sz w:val="22"/>
          <w:szCs w:val="22"/>
        </w:rPr>
        <w:t>an independent brokerage firm</w:t>
      </w:r>
      <w:r w:rsidRPr="00B8146C">
        <w:rPr>
          <w:rFonts w:cs="Arial"/>
          <w:sz w:val="22"/>
          <w:szCs w:val="22"/>
        </w:rPr>
        <w:t xml:space="preserve"> (1</w:t>
      </w:r>
      <w:r w:rsidR="00B8146C" w:rsidRPr="00B8146C">
        <w:rPr>
          <w:rFonts w:cs="Arial"/>
          <w:sz w:val="22"/>
          <w:szCs w:val="22"/>
        </w:rPr>
        <w:t>8.7</w:t>
      </w:r>
      <w:r w:rsidRPr="00B8146C">
        <w:rPr>
          <w:rFonts w:cs="Arial"/>
          <w:sz w:val="22"/>
          <w:szCs w:val="22"/>
        </w:rPr>
        <w:t>%)</w:t>
      </w:r>
      <w:r w:rsidR="001F48E7">
        <w:rPr>
          <w:rFonts w:cs="Arial"/>
          <w:sz w:val="22"/>
          <w:szCs w:val="22"/>
        </w:rPr>
        <w:t xml:space="preserve">. </w:t>
      </w:r>
      <w:r w:rsidR="00C14737" w:rsidRPr="00C14737">
        <w:rPr>
          <w:rFonts w:cs="Arial"/>
          <w:sz w:val="22"/>
          <w:szCs w:val="22"/>
        </w:rPr>
        <w:t xml:space="preserve">The largest percentage of respondents reported </w:t>
      </w:r>
      <w:r w:rsidR="00E01218">
        <w:rPr>
          <w:rFonts w:cs="Arial"/>
          <w:sz w:val="22"/>
          <w:szCs w:val="22"/>
        </w:rPr>
        <w:t xml:space="preserve">having worked </w:t>
      </w:r>
      <w:r w:rsidR="00C14737" w:rsidRPr="00C14737">
        <w:rPr>
          <w:rFonts w:cs="Arial"/>
          <w:sz w:val="22"/>
          <w:szCs w:val="22"/>
        </w:rPr>
        <w:t>in their primary occupation for more than 20 years (35.9%)</w:t>
      </w:r>
      <w:r w:rsidR="00C14737">
        <w:rPr>
          <w:rFonts w:cs="Arial"/>
          <w:sz w:val="22"/>
          <w:szCs w:val="22"/>
        </w:rPr>
        <w:t>; v</w:t>
      </w:r>
      <w:r w:rsidR="00C14737" w:rsidRPr="00C14737">
        <w:rPr>
          <w:rFonts w:cs="Arial"/>
          <w:sz w:val="22"/>
          <w:szCs w:val="22"/>
        </w:rPr>
        <w:t>ery few respondents reported le</w:t>
      </w:r>
      <w:r w:rsidR="00E01218">
        <w:rPr>
          <w:rFonts w:cs="Arial"/>
          <w:sz w:val="22"/>
          <w:szCs w:val="22"/>
        </w:rPr>
        <w:t>ss than six years of experience</w:t>
      </w:r>
      <w:r w:rsidR="001F48E7">
        <w:rPr>
          <w:rFonts w:cs="Arial"/>
          <w:sz w:val="22"/>
          <w:szCs w:val="22"/>
        </w:rPr>
        <w:t xml:space="preserve">. </w:t>
      </w:r>
      <w:r w:rsidR="00C14737" w:rsidRPr="00C14737">
        <w:rPr>
          <w:rFonts w:cs="Arial"/>
          <w:sz w:val="22"/>
          <w:szCs w:val="22"/>
        </w:rPr>
        <w:t>As might be expected, most respondents also reported having more than 10 years experience providing financial advisory services</w:t>
      </w:r>
      <w:r w:rsidR="001F48E7">
        <w:rPr>
          <w:rFonts w:cs="Arial"/>
          <w:sz w:val="22"/>
          <w:szCs w:val="22"/>
        </w:rPr>
        <w:t xml:space="preserve">. </w:t>
      </w:r>
      <w:r w:rsidR="00C14737" w:rsidRPr="00C14737">
        <w:rPr>
          <w:rFonts w:cs="Arial"/>
          <w:sz w:val="22"/>
          <w:szCs w:val="22"/>
        </w:rPr>
        <w:t>The largest percentage of respondents reported having more than 20 years of experience providing financial advisory services (29.5%)</w:t>
      </w:r>
      <w:r w:rsidR="001F48E7">
        <w:rPr>
          <w:rFonts w:cs="Arial"/>
          <w:sz w:val="22"/>
          <w:szCs w:val="22"/>
        </w:rPr>
        <w:t xml:space="preserve">. </w:t>
      </w:r>
      <w:r w:rsidR="00C14737" w:rsidRPr="00C14737">
        <w:rPr>
          <w:rFonts w:cs="Arial"/>
          <w:sz w:val="22"/>
          <w:szCs w:val="22"/>
        </w:rPr>
        <w:t>Most respondents provided a range of services for their clients (e.g., portfolio management, financial planning, retirement planning, estate planning).</w:t>
      </w:r>
    </w:p>
    <w:p w:rsidR="00086BEF" w:rsidRDefault="00086BEF" w:rsidP="00425123">
      <w:pPr>
        <w:rPr>
          <w:rFonts w:cs="Arial"/>
          <w:sz w:val="22"/>
          <w:szCs w:val="22"/>
        </w:rPr>
      </w:pPr>
    </w:p>
    <w:p w:rsidR="00086BEF" w:rsidRPr="00EC5FF2" w:rsidRDefault="00086BEF" w:rsidP="00425123">
      <w:pPr>
        <w:rPr>
          <w:rFonts w:cs="Arial"/>
          <w:sz w:val="22"/>
          <w:szCs w:val="22"/>
          <w:highlight w:val="green"/>
        </w:rPr>
      </w:pPr>
      <w:r w:rsidRPr="00086BEF">
        <w:rPr>
          <w:rFonts w:cs="Arial"/>
          <w:sz w:val="22"/>
          <w:szCs w:val="22"/>
        </w:rPr>
        <w:t>The vast majority of respondents reported providing divorce financial advisory services (98.6%)</w:t>
      </w:r>
      <w:r w:rsidR="001F48E7">
        <w:rPr>
          <w:rFonts w:cs="Arial"/>
          <w:sz w:val="22"/>
          <w:szCs w:val="22"/>
        </w:rPr>
        <w:t xml:space="preserve">. </w:t>
      </w:r>
      <w:r w:rsidRPr="00086BEF">
        <w:rPr>
          <w:rFonts w:cs="Arial"/>
          <w:sz w:val="22"/>
          <w:szCs w:val="22"/>
        </w:rPr>
        <w:t>The five respondents included in the final data analysis that did not report providing divorce financial advisory services were either lawyers or mediators</w:t>
      </w:r>
      <w:r w:rsidR="001F48E7">
        <w:rPr>
          <w:rFonts w:cs="Arial"/>
          <w:sz w:val="22"/>
          <w:szCs w:val="22"/>
        </w:rPr>
        <w:t xml:space="preserve">. </w:t>
      </w:r>
      <w:r w:rsidRPr="00086BEF">
        <w:rPr>
          <w:rFonts w:cs="Arial"/>
          <w:sz w:val="22"/>
          <w:szCs w:val="22"/>
        </w:rPr>
        <w:t>The largest percentage of respondents (29.5%) reported working on one or two divorce cases during the past year; another 25.9% of respondents worked between three and five cases during the past year</w:t>
      </w:r>
      <w:r w:rsidR="001F48E7">
        <w:rPr>
          <w:rFonts w:cs="Arial"/>
          <w:sz w:val="22"/>
          <w:szCs w:val="22"/>
        </w:rPr>
        <w:t xml:space="preserve">. </w:t>
      </w:r>
      <w:r>
        <w:rPr>
          <w:rFonts w:cs="Arial"/>
          <w:sz w:val="22"/>
          <w:szCs w:val="22"/>
        </w:rPr>
        <w:t>Respondents reported working predominantly on l</w:t>
      </w:r>
      <w:r w:rsidRPr="00086BEF">
        <w:rPr>
          <w:rFonts w:cs="Arial"/>
          <w:sz w:val="22"/>
          <w:szCs w:val="22"/>
        </w:rPr>
        <w:t>itigation, mediation, and collaboration</w:t>
      </w:r>
      <w:r>
        <w:rPr>
          <w:rFonts w:cs="Arial"/>
          <w:sz w:val="22"/>
          <w:szCs w:val="22"/>
        </w:rPr>
        <w:t xml:space="preserve"> divorce cases and working on cases with a marital worth of varying size ranges</w:t>
      </w:r>
      <w:r w:rsidR="001F48E7">
        <w:rPr>
          <w:rFonts w:cs="Arial"/>
          <w:sz w:val="22"/>
          <w:szCs w:val="22"/>
        </w:rPr>
        <w:t xml:space="preserve">. </w:t>
      </w:r>
    </w:p>
    <w:p w:rsidR="00425123" w:rsidRPr="00EC5FF2" w:rsidRDefault="00425123" w:rsidP="00425123">
      <w:pPr>
        <w:rPr>
          <w:rFonts w:cs="Arial"/>
          <w:sz w:val="22"/>
          <w:szCs w:val="22"/>
          <w:highlight w:val="green"/>
        </w:rPr>
      </w:pPr>
    </w:p>
    <w:p w:rsidR="00086BEF" w:rsidRPr="0051321C" w:rsidRDefault="00086BEF" w:rsidP="00086BEF">
      <w:pPr>
        <w:rPr>
          <w:rFonts w:cs="Arial"/>
          <w:sz w:val="22"/>
          <w:szCs w:val="22"/>
        </w:rPr>
      </w:pPr>
      <w:r w:rsidRPr="009A72E9">
        <w:rPr>
          <w:rFonts w:cs="Arial"/>
          <w:sz w:val="22"/>
          <w:szCs w:val="22"/>
        </w:rPr>
        <w:t xml:space="preserve">The </w:t>
      </w:r>
      <w:r w:rsidRPr="0051321C">
        <w:rPr>
          <w:rFonts w:cs="Arial"/>
          <w:sz w:val="22"/>
          <w:szCs w:val="22"/>
        </w:rPr>
        <w:t>survey data were analyzed using all 359 respondents and by dividing the data into the following subgroups</w:t>
      </w:r>
      <w:r w:rsidR="001F48E7">
        <w:rPr>
          <w:rFonts w:cs="Arial"/>
          <w:sz w:val="22"/>
          <w:szCs w:val="22"/>
        </w:rPr>
        <w:t xml:space="preserve">. </w:t>
      </w:r>
    </w:p>
    <w:p w:rsidR="00086BEF" w:rsidRPr="0051321C" w:rsidRDefault="00086BEF" w:rsidP="00086BEF">
      <w:pPr>
        <w:pStyle w:val="ListParagraph"/>
        <w:numPr>
          <w:ilvl w:val="0"/>
          <w:numId w:val="10"/>
        </w:numPr>
        <w:rPr>
          <w:rFonts w:cs="Arial"/>
          <w:sz w:val="22"/>
          <w:szCs w:val="22"/>
        </w:rPr>
      </w:pPr>
      <w:r w:rsidRPr="0051321C">
        <w:rPr>
          <w:rFonts w:cs="Arial"/>
          <w:sz w:val="22"/>
          <w:szCs w:val="22"/>
        </w:rPr>
        <w:t>Respondents who held the CDFA</w:t>
      </w:r>
      <w:r w:rsidR="00A37175">
        <w:rPr>
          <w:rFonts w:cs="Arial"/>
          <w:sz w:val="22"/>
          <w:szCs w:val="22"/>
        </w:rPr>
        <w:t>™</w:t>
      </w:r>
      <w:r w:rsidRPr="0051321C">
        <w:rPr>
          <w:rFonts w:cs="Arial"/>
          <w:sz w:val="22"/>
          <w:szCs w:val="22"/>
        </w:rPr>
        <w:t xml:space="preserve"> designation</w:t>
      </w:r>
    </w:p>
    <w:p w:rsidR="00086BEF" w:rsidRPr="0051321C" w:rsidRDefault="00086BEF" w:rsidP="00086BEF">
      <w:pPr>
        <w:pStyle w:val="ListParagraph"/>
        <w:numPr>
          <w:ilvl w:val="0"/>
          <w:numId w:val="10"/>
        </w:numPr>
        <w:rPr>
          <w:rFonts w:cs="Arial"/>
          <w:sz w:val="22"/>
          <w:szCs w:val="22"/>
        </w:rPr>
      </w:pPr>
      <w:r w:rsidRPr="0051321C">
        <w:rPr>
          <w:rFonts w:cs="Arial"/>
          <w:sz w:val="22"/>
          <w:szCs w:val="22"/>
        </w:rPr>
        <w:t>Primary occupation of respondents</w:t>
      </w:r>
    </w:p>
    <w:p w:rsidR="00086BEF" w:rsidRPr="00493871" w:rsidRDefault="00086BEF" w:rsidP="00086BEF">
      <w:pPr>
        <w:rPr>
          <w:rFonts w:cs="Arial"/>
          <w:sz w:val="22"/>
          <w:szCs w:val="22"/>
        </w:rPr>
      </w:pPr>
    </w:p>
    <w:p w:rsidR="00425123" w:rsidRPr="00B8146C" w:rsidRDefault="00425123" w:rsidP="00425123">
      <w:pPr>
        <w:rPr>
          <w:rFonts w:cs="Arial"/>
          <w:sz w:val="22"/>
          <w:szCs w:val="22"/>
        </w:rPr>
      </w:pPr>
      <w:r w:rsidRPr="00493871">
        <w:rPr>
          <w:rFonts w:cs="Arial"/>
          <w:sz w:val="22"/>
          <w:szCs w:val="22"/>
        </w:rPr>
        <w:t xml:space="preserve">Before being considered final, the results of the data analyses were reviewed by </w:t>
      </w:r>
      <w:r w:rsidR="00B408B9">
        <w:rPr>
          <w:rFonts w:cs="Arial"/>
          <w:sz w:val="22"/>
          <w:szCs w:val="22"/>
        </w:rPr>
        <w:t>two</w:t>
      </w:r>
      <w:r w:rsidRPr="00493871">
        <w:rPr>
          <w:rFonts w:cs="Arial"/>
          <w:sz w:val="22"/>
          <w:szCs w:val="22"/>
        </w:rPr>
        <w:t xml:space="preserve"> panel</w:t>
      </w:r>
      <w:r w:rsidR="00B408B9">
        <w:rPr>
          <w:rFonts w:cs="Arial"/>
          <w:sz w:val="22"/>
          <w:szCs w:val="22"/>
        </w:rPr>
        <w:t>s</w:t>
      </w:r>
      <w:r w:rsidRPr="00493871">
        <w:rPr>
          <w:rFonts w:cs="Arial"/>
          <w:sz w:val="22"/>
          <w:szCs w:val="22"/>
        </w:rPr>
        <w:t xml:space="preserve"> of S</w:t>
      </w:r>
      <w:r w:rsidRPr="00B8146C">
        <w:rPr>
          <w:rFonts w:cs="Arial"/>
          <w:sz w:val="22"/>
          <w:szCs w:val="22"/>
        </w:rPr>
        <w:t xml:space="preserve">MEs during </w:t>
      </w:r>
      <w:r w:rsidR="00B8146C" w:rsidRPr="00B8146C">
        <w:rPr>
          <w:rFonts w:cs="Arial"/>
          <w:sz w:val="22"/>
          <w:szCs w:val="22"/>
        </w:rPr>
        <w:t>web conference</w:t>
      </w:r>
      <w:r w:rsidR="00B408B9">
        <w:rPr>
          <w:rFonts w:cs="Arial"/>
          <w:sz w:val="22"/>
          <w:szCs w:val="22"/>
        </w:rPr>
        <w:t>s held</w:t>
      </w:r>
      <w:r w:rsidR="00B8146C" w:rsidRPr="00B8146C">
        <w:rPr>
          <w:rFonts w:cs="Arial"/>
          <w:sz w:val="22"/>
          <w:szCs w:val="22"/>
        </w:rPr>
        <w:t xml:space="preserve"> in September</w:t>
      </w:r>
      <w:r w:rsidRPr="00B8146C">
        <w:rPr>
          <w:rFonts w:cs="Arial"/>
          <w:sz w:val="22"/>
          <w:szCs w:val="22"/>
        </w:rPr>
        <w:t xml:space="preserve"> 2012</w:t>
      </w:r>
      <w:r w:rsidR="00B408B9">
        <w:rPr>
          <w:rFonts w:cs="Arial"/>
          <w:sz w:val="22"/>
          <w:szCs w:val="22"/>
        </w:rPr>
        <w:t xml:space="preserve"> and May 2013</w:t>
      </w:r>
      <w:r w:rsidRPr="00B8146C">
        <w:rPr>
          <w:rFonts w:cs="Arial"/>
          <w:sz w:val="22"/>
          <w:szCs w:val="22"/>
        </w:rPr>
        <w:t>.</w:t>
      </w:r>
    </w:p>
    <w:p w:rsidR="00425123" w:rsidRPr="00B8146C" w:rsidRDefault="00425123" w:rsidP="00425123">
      <w:pPr>
        <w:rPr>
          <w:rFonts w:cs="Arial"/>
          <w:sz w:val="22"/>
          <w:szCs w:val="22"/>
        </w:rPr>
      </w:pPr>
    </w:p>
    <w:p w:rsidR="00425123" w:rsidRPr="00B8146C" w:rsidRDefault="00425123" w:rsidP="00425123">
      <w:pPr>
        <w:pStyle w:val="Heading2"/>
        <w:rPr>
          <w:rFonts w:cs="Arial"/>
          <w:sz w:val="22"/>
          <w:szCs w:val="22"/>
        </w:rPr>
      </w:pPr>
      <w:bookmarkStart w:id="16" w:name="_Toc356306909"/>
      <w:r w:rsidRPr="00B8146C">
        <w:rPr>
          <w:rFonts w:cs="Arial"/>
          <w:sz w:val="22"/>
          <w:szCs w:val="22"/>
        </w:rPr>
        <w:t>Data Results</w:t>
      </w:r>
      <w:bookmarkEnd w:id="16"/>
    </w:p>
    <w:p w:rsidR="00425123" w:rsidRPr="00B8146C" w:rsidRDefault="00425123" w:rsidP="00425123">
      <w:pPr>
        <w:rPr>
          <w:rFonts w:cs="Arial"/>
          <w:sz w:val="22"/>
          <w:szCs w:val="22"/>
        </w:rPr>
      </w:pPr>
      <w:r w:rsidRPr="00B8146C">
        <w:rPr>
          <w:rFonts w:cs="Arial"/>
          <w:sz w:val="22"/>
          <w:szCs w:val="22"/>
        </w:rPr>
        <w:t xml:space="preserve">All </w:t>
      </w:r>
      <w:r w:rsidR="00B8146C" w:rsidRPr="00B8146C">
        <w:rPr>
          <w:rFonts w:cs="Arial"/>
          <w:sz w:val="22"/>
          <w:szCs w:val="22"/>
        </w:rPr>
        <w:t>35</w:t>
      </w:r>
      <w:r w:rsidRPr="00B8146C">
        <w:rPr>
          <w:rFonts w:cs="Arial"/>
          <w:sz w:val="22"/>
          <w:szCs w:val="22"/>
        </w:rPr>
        <w:t xml:space="preserve"> tasks statements were retained as important to competent performance as a </w:t>
      </w:r>
      <w:r w:rsidR="00B8146C" w:rsidRPr="00B8146C">
        <w:rPr>
          <w:rFonts w:cs="Arial"/>
          <w:sz w:val="22"/>
          <w:szCs w:val="22"/>
        </w:rPr>
        <w:t>divorce financial analyst</w:t>
      </w:r>
      <w:r w:rsidR="001F48E7">
        <w:rPr>
          <w:rFonts w:cs="Arial"/>
          <w:sz w:val="22"/>
          <w:szCs w:val="22"/>
        </w:rPr>
        <w:t xml:space="preserve">. </w:t>
      </w:r>
      <w:r w:rsidRPr="00B8146C">
        <w:rPr>
          <w:rFonts w:cs="Arial"/>
          <w:sz w:val="22"/>
          <w:szCs w:val="22"/>
        </w:rPr>
        <w:t>To be retained, a task had to receive an importance rating of 1.5 or above, have a majority of respondents report that the task was part of his or her job, and the SME panel had to review and approve the data</w:t>
      </w:r>
      <w:r w:rsidR="001F48E7">
        <w:rPr>
          <w:rFonts w:cs="Arial"/>
          <w:sz w:val="22"/>
          <w:szCs w:val="22"/>
        </w:rPr>
        <w:t xml:space="preserve">. </w:t>
      </w:r>
      <w:r w:rsidRPr="00B8146C">
        <w:rPr>
          <w:rFonts w:cs="Arial"/>
          <w:sz w:val="22"/>
          <w:szCs w:val="22"/>
        </w:rPr>
        <w:t>Below is the average importance rating and standard deviation for each task domain.</w:t>
      </w:r>
    </w:p>
    <w:p w:rsidR="00425123" w:rsidRPr="00B8146C" w:rsidRDefault="001226E7" w:rsidP="00425123">
      <w:pPr>
        <w:rPr>
          <w:rFonts w:cs="Arial"/>
          <w:sz w:val="22"/>
          <w:szCs w:val="22"/>
        </w:rPr>
      </w:pPr>
      <w:r>
        <w:rPr>
          <w:rFonts w:cs="Arial"/>
          <w:noProof/>
          <w:sz w:val="22"/>
          <w:szCs w:val="22"/>
        </w:rPr>
        <w:lastRenderedPageBreak/>
        <mc:AlternateContent>
          <mc:Choice Requires="wps">
            <w:drawing>
              <wp:inline distT="0" distB="0" distL="0" distR="0">
                <wp:extent cx="5778500" cy="3214370"/>
                <wp:effectExtent l="0" t="635" r="3175" b="4445"/>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0" cy="3214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Look w:val="04A0" w:firstRow="1" w:lastRow="0" w:firstColumn="1" w:lastColumn="0" w:noHBand="0" w:noVBand="1"/>
                            </w:tblPr>
                            <w:tblGrid>
                              <w:gridCol w:w="5868"/>
                              <w:gridCol w:w="1620"/>
                              <w:gridCol w:w="1530"/>
                            </w:tblGrid>
                            <w:tr w:rsidR="001F48E7" w:rsidRPr="001B4C19" w:rsidTr="00B8146C">
                              <w:tc>
                                <w:tcPr>
                                  <w:tcW w:w="5868" w:type="dxa"/>
                                </w:tcPr>
                                <w:p w:rsidR="001F48E7" w:rsidRPr="001B4C19" w:rsidRDefault="001F48E7" w:rsidP="00F4683D">
                                  <w:pPr>
                                    <w:jc w:val="center"/>
                                    <w:rPr>
                                      <w:b/>
                                    </w:rPr>
                                  </w:pPr>
                                  <w:r w:rsidRPr="001B4C19">
                                    <w:rPr>
                                      <w:b/>
                                    </w:rPr>
                                    <w:t>Task Domains</w:t>
                                  </w:r>
                                </w:p>
                              </w:tc>
                              <w:tc>
                                <w:tcPr>
                                  <w:tcW w:w="1620" w:type="dxa"/>
                                </w:tcPr>
                                <w:p w:rsidR="001F48E7" w:rsidRPr="001B4C19" w:rsidRDefault="001F48E7" w:rsidP="00F4683D">
                                  <w:pPr>
                                    <w:jc w:val="center"/>
                                    <w:rPr>
                                      <w:b/>
                                    </w:rPr>
                                  </w:pPr>
                                  <w:r>
                                    <w:rPr>
                                      <w:b/>
                                    </w:rPr>
                                    <w:t xml:space="preserve">Average Importance Rating </w:t>
                                  </w:r>
                                </w:p>
                              </w:tc>
                              <w:tc>
                                <w:tcPr>
                                  <w:tcW w:w="1530" w:type="dxa"/>
                                </w:tcPr>
                                <w:p w:rsidR="001F48E7" w:rsidRDefault="001F48E7" w:rsidP="00F4683D">
                                  <w:pPr>
                                    <w:jc w:val="center"/>
                                    <w:rPr>
                                      <w:b/>
                                    </w:rPr>
                                  </w:pPr>
                                  <w:r>
                                    <w:rPr>
                                      <w:b/>
                                    </w:rPr>
                                    <w:t>Importance Rating</w:t>
                                  </w:r>
                                </w:p>
                                <w:p w:rsidR="001F48E7" w:rsidRPr="001B4C19" w:rsidRDefault="001F48E7" w:rsidP="00F4683D">
                                  <w:pPr>
                                    <w:jc w:val="center"/>
                                    <w:rPr>
                                      <w:b/>
                                    </w:rPr>
                                  </w:pPr>
                                  <w:r>
                                    <w:rPr>
                                      <w:b/>
                                    </w:rPr>
                                    <w:t>Std. Dev</w:t>
                                  </w:r>
                                </w:p>
                              </w:tc>
                            </w:tr>
                            <w:tr w:rsidR="001F48E7" w:rsidTr="00B8146C">
                              <w:trPr>
                                <w:trHeight w:val="380"/>
                              </w:trPr>
                              <w:tc>
                                <w:tcPr>
                                  <w:tcW w:w="5868" w:type="dxa"/>
                                </w:tcPr>
                                <w:p w:rsidR="001F48E7" w:rsidRPr="00E720DA" w:rsidRDefault="001F48E7" w:rsidP="00F57B6A">
                                  <w:r w:rsidRPr="00E720DA">
                                    <w:t>1: Establishing the parameters of the engagement</w:t>
                                  </w:r>
                                </w:p>
                              </w:tc>
                              <w:tc>
                                <w:tcPr>
                                  <w:tcW w:w="1620" w:type="dxa"/>
                                </w:tcPr>
                                <w:p w:rsidR="001F48E7" w:rsidRPr="00E720DA" w:rsidRDefault="001F48E7" w:rsidP="00B8146C">
                                  <w:pPr>
                                    <w:jc w:val="center"/>
                                  </w:pPr>
                                  <w:r w:rsidRPr="00E720DA">
                                    <w:t>2.62</w:t>
                                  </w:r>
                                </w:p>
                              </w:tc>
                              <w:tc>
                                <w:tcPr>
                                  <w:tcW w:w="1530" w:type="dxa"/>
                                </w:tcPr>
                                <w:p w:rsidR="001F48E7" w:rsidRPr="00E720DA" w:rsidRDefault="001F48E7" w:rsidP="00B8146C">
                                  <w:pPr>
                                    <w:jc w:val="center"/>
                                  </w:pPr>
                                  <w:r w:rsidRPr="00E720DA">
                                    <w:t>0.63</w:t>
                                  </w:r>
                                </w:p>
                              </w:tc>
                            </w:tr>
                            <w:tr w:rsidR="001F48E7" w:rsidTr="00B8146C">
                              <w:trPr>
                                <w:trHeight w:val="552"/>
                              </w:trPr>
                              <w:tc>
                                <w:tcPr>
                                  <w:tcW w:w="5868" w:type="dxa"/>
                                </w:tcPr>
                                <w:p w:rsidR="001F48E7" w:rsidRPr="00E720DA" w:rsidRDefault="001F48E7" w:rsidP="00F57B6A">
                                  <w:r w:rsidRPr="00E720DA">
                                    <w:t>2: Gathering relevant documents and information</w:t>
                                  </w:r>
                                </w:p>
                              </w:tc>
                              <w:tc>
                                <w:tcPr>
                                  <w:tcW w:w="1620" w:type="dxa"/>
                                </w:tcPr>
                                <w:p w:rsidR="001F48E7" w:rsidRPr="00E720DA" w:rsidRDefault="001F48E7" w:rsidP="00B8146C">
                                  <w:pPr>
                                    <w:jc w:val="center"/>
                                  </w:pPr>
                                  <w:r w:rsidRPr="00E720DA">
                                    <w:t>2.80</w:t>
                                  </w:r>
                                </w:p>
                              </w:tc>
                              <w:tc>
                                <w:tcPr>
                                  <w:tcW w:w="1530" w:type="dxa"/>
                                </w:tcPr>
                                <w:p w:rsidR="001F48E7" w:rsidRPr="00E720DA" w:rsidRDefault="001F48E7" w:rsidP="00B8146C">
                                  <w:pPr>
                                    <w:jc w:val="center"/>
                                  </w:pPr>
                                  <w:r w:rsidRPr="00E720DA">
                                    <w:t>0.44</w:t>
                                  </w:r>
                                </w:p>
                              </w:tc>
                            </w:tr>
                            <w:tr w:rsidR="001F48E7" w:rsidTr="00B8146C">
                              <w:tc>
                                <w:tcPr>
                                  <w:tcW w:w="5868" w:type="dxa"/>
                                </w:tcPr>
                                <w:p w:rsidR="001F48E7" w:rsidRPr="00E720DA" w:rsidRDefault="001F48E7" w:rsidP="00F57B6A">
                                  <w:r w:rsidRPr="00E720DA">
                                    <w:t>3: Analyzing and evaluating the information</w:t>
                                  </w:r>
                                </w:p>
                              </w:tc>
                              <w:tc>
                                <w:tcPr>
                                  <w:tcW w:w="1620" w:type="dxa"/>
                                </w:tcPr>
                                <w:p w:rsidR="001F48E7" w:rsidRPr="00E720DA" w:rsidRDefault="001F48E7" w:rsidP="00B8146C">
                                  <w:pPr>
                                    <w:jc w:val="center"/>
                                  </w:pPr>
                                  <w:r w:rsidRPr="00E720DA">
                                    <w:t>2.80</w:t>
                                  </w:r>
                                </w:p>
                              </w:tc>
                              <w:tc>
                                <w:tcPr>
                                  <w:tcW w:w="1530" w:type="dxa"/>
                                </w:tcPr>
                                <w:p w:rsidR="001F48E7" w:rsidRPr="00E720DA" w:rsidRDefault="001F48E7" w:rsidP="00B8146C">
                                  <w:pPr>
                                    <w:jc w:val="center"/>
                                  </w:pPr>
                                  <w:r w:rsidRPr="00E720DA">
                                    <w:t>0.45</w:t>
                                  </w:r>
                                </w:p>
                              </w:tc>
                            </w:tr>
                            <w:tr w:rsidR="001F48E7" w:rsidTr="00B8146C">
                              <w:trPr>
                                <w:trHeight w:val="390"/>
                              </w:trPr>
                              <w:tc>
                                <w:tcPr>
                                  <w:tcW w:w="5868" w:type="dxa"/>
                                </w:tcPr>
                                <w:p w:rsidR="001F48E7" w:rsidRPr="00E720DA" w:rsidRDefault="001F48E7" w:rsidP="00F57B6A">
                                  <w:r w:rsidRPr="00E720DA">
                                    <w:t>4: Developing analysis and/or recommendation(s)</w:t>
                                  </w:r>
                                </w:p>
                              </w:tc>
                              <w:tc>
                                <w:tcPr>
                                  <w:tcW w:w="1620" w:type="dxa"/>
                                </w:tcPr>
                                <w:p w:rsidR="001F48E7" w:rsidRPr="00E720DA" w:rsidRDefault="001F48E7" w:rsidP="00B8146C">
                                  <w:pPr>
                                    <w:jc w:val="center"/>
                                  </w:pPr>
                                  <w:r w:rsidRPr="00E720DA">
                                    <w:t>2.67</w:t>
                                  </w:r>
                                </w:p>
                              </w:tc>
                              <w:tc>
                                <w:tcPr>
                                  <w:tcW w:w="1530" w:type="dxa"/>
                                </w:tcPr>
                                <w:p w:rsidR="001F48E7" w:rsidRPr="00E720DA" w:rsidRDefault="001F48E7" w:rsidP="00B8146C">
                                  <w:pPr>
                                    <w:jc w:val="center"/>
                                  </w:pPr>
                                  <w:r w:rsidRPr="00E720DA">
                                    <w:t>0.56</w:t>
                                  </w:r>
                                </w:p>
                              </w:tc>
                            </w:tr>
                            <w:tr w:rsidR="001F48E7" w:rsidTr="00B8146C">
                              <w:trPr>
                                <w:trHeight w:val="453"/>
                              </w:trPr>
                              <w:tc>
                                <w:tcPr>
                                  <w:tcW w:w="5868" w:type="dxa"/>
                                </w:tcPr>
                                <w:p w:rsidR="001F48E7" w:rsidRPr="00E720DA" w:rsidRDefault="001F48E7" w:rsidP="00F57B6A">
                                  <w:r w:rsidRPr="00E720DA">
                                    <w:t>5: Communicating analysis and/or recommendation(s) and obtaining feedback</w:t>
                                  </w:r>
                                </w:p>
                              </w:tc>
                              <w:tc>
                                <w:tcPr>
                                  <w:tcW w:w="1620" w:type="dxa"/>
                                </w:tcPr>
                                <w:p w:rsidR="001F48E7" w:rsidRPr="00E720DA" w:rsidRDefault="001F48E7" w:rsidP="00B8146C">
                                  <w:pPr>
                                    <w:jc w:val="center"/>
                                  </w:pPr>
                                  <w:r w:rsidRPr="00E720DA">
                                    <w:t>2.78</w:t>
                                  </w:r>
                                </w:p>
                              </w:tc>
                              <w:tc>
                                <w:tcPr>
                                  <w:tcW w:w="1530" w:type="dxa"/>
                                </w:tcPr>
                                <w:p w:rsidR="001F48E7" w:rsidRPr="00E720DA" w:rsidRDefault="001F48E7" w:rsidP="00B8146C">
                                  <w:pPr>
                                    <w:jc w:val="center"/>
                                  </w:pPr>
                                  <w:r w:rsidRPr="00E720DA">
                                    <w:t>0.47</w:t>
                                  </w:r>
                                </w:p>
                              </w:tc>
                            </w:tr>
                            <w:tr w:rsidR="001F48E7" w:rsidTr="00B8146C">
                              <w:trPr>
                                <w:trHeight w:val="453"/>
                              </w:trPr>
                              <w:tc>
                                <w:tcPr>
                                  <w:tcW w:w="5868" w:type="dxa"/>
                                </w:tcPr>
                                <w:p w:rsidR="001F48E7" w:rsidRPr="00E720DA" w:rsidRDefault="001F48E7" w:rsidP="00F57B6A">
                                  <w:r w:rsidRPr="00E720DA">
                                    <w:t>6: Adjusting and finalizing analysis and/or recommendation(s)</w:t>
                                  </w:r>
                                </w:p>
                              </w:tc>
                              <w:tc>
                                <w:tcPr>
                                  <w:tcW w:w="1620" w:type="dxa"/>
                                </w:tcPr>
                                <w:p w:rsidR="001F48E7" w:rsidRPr="00E720DA" w:rsidRDefault="001F48E7" w:rsidP="00B8146C">
                                  <w:pPr>
                                    <w:jc w:val="center"/>
                                  </w:pPr>
                                  <w:r w:rsidRPr="00E720DA">
                                    <w:t>2.63</w:t>
                                  </w:r>
                                </w:p>
                              </w:tc>
                              <w:tc>
                                <w:tcPr>
                                  <w:tcW w:w="1530" w:type="dxa"/>
                                </w:tcPr>
                                <w:p w:rsidR="001F48E7" w:rsidRPr="00E720DA" w:rsidRDefault="001F48E7" w:rsidP="00B8146C">
                                  <w:pPr>
                                    <w:jc w:val="center"/>
                                  </w:pPr>
                                  <w:r w:rsidRPr="00E720DA">
                                    <w:t>0.60</w:t>
                                  </w:r>
                                </w:p>
                              </w:tc>
                            </w:tr>
                            <w:tr w:rsidR="001F48E7" w:rsidTr="00B8146C">
                              <w:trPr>
                                <w:trHeight w:val="453"/>
                              </w:trPr>
                              <w:tc>
                                <w:tcPr>
                                  <w:tcW w:w="5868" w:type="dxa"/>
                                </w:tcPr>
                                <w:p w:rsidR="001F48E7" w:rsidRPr="00E720DA" w:rsidRDefault="001F48E7" w:rsidP="00F57B6A">
                                  <w:r w:rsidRPr="00E720DA">
                                    <w:t>7: Carrying out the scope of the agreement or engagement</w:t>
                                  </w:r>
                                </w:p>
                              </w:tc>
                              <w:tc>
                                <w:tcPr>
                                  <w:tcW w:w="1620" w:type="dxa"/>
                                </w:tcPr>
                                <w:p w:rsidR="001F48E7" w:rsidRPr="00E720DA" w:rsidRDefault="001F48E7" w:rsidP="00B8146C">
                                  <w:pPr>
                                    <w:jc w:val="center"/>
                                  </w:pPr>
                                  <w:r w:rsidRPr="00E720DA">
                                    <w:t>2.48</w:t>
                                  </w:r>
                                </w:p>
                              </w:tc>
                              <w:tc>
                                <w:tcPr>
                                  <w:tcW w:w="1530" w:type="dxa"/>
                                </w:tcPr>
                                <w:p w:rsidR="001F48E7" w:rsidRPr="00E720DA" w:rsidRDefault="001F48E7" w:rsidP="00B8146C">
                                  <w:pPr>
                                    <w:jc w:val="center"/>
                                  </w:pPr>
                                  <w:r w:rsidRPr="00E720DA">
                                    <w:t>0.70</w:t>
                                  </w:r>
                                </w:p>
                              </w:tc>
                            </w:tr>
                            <w:tr w:rsidR="001F48E7" w:rsidTr="00B8146C">
                              <w:trPr>
                                <w:trHeight w:val="453"/>
                              </w:trPr>
                              <w:tc>
                                <w:tcPr>
                                  <w:tcW w:w="5868" w:type="dxa"/>
                                </w:tcPr>
                                <w:p w:rsidR="001F48E7" w:rsidRPr="00E720DA" w:rsidRDefault="001F48E7" w:rsidP="00F57B6A">
                                  <w:r w:rsidRPr="00E720DA">
                                    <w:t>8: Providing post-divorce client services</w:t>
                                  </w:r>
                                </w:p>
                              </w:tc>
                              <w:tc>
                                <w:tcPr>
                                  <w:tcW w:w="1620" w:type="dxa"/>
                                </w:tcPr>
                                <w:p w:rsidR="001F48E7" w:rsidRPr="00E720DA" w:rsidRDefault="001F48E7" w:rsidP="00B8146C">
                                  <w:pPr>
                                    <w:jc w:val="center"/>
                                  </w:pPr>
                                  <w:r w:rsidRPr="00E720DA">
                                    <w:t>2.45</w:t>
                                  </w:r>
                                </w:p>
                              </w:tc>
                              <w:tc>
                                <w:tcPr>
                                  <w:tcW w:w="1530" w:type="dxa"/>
                                </w:tcPr>
                                <w:p w:rsidR="001F48E7" w:rsidRPr="00E720DA" w:rsidRDefault="001F48E7" w:rsidP="00B8146C">
                                  <w:pPr>
                                    <w:jc w:val="center"/>
                                  </w:pPr>
                                  <w:r w:rsidRPr="00E720DA">
                                    <w:t>0.70</w:t>
                                  </w:r>
                                </w:p>
                              </w:tc>
                            </w:tr>
                            <w:tr w:rsidR="001F48E7" w:rsidTr="00B8146C">
                              <w:trPr>
                                <w:trHeight w:val="453"/>
                              </w:trPr>
                              <w:tc>
                                <w:tcPr>
                                  <w:tcW w:w="5868" w:type="dxa"/>
                                </w:tcPr>
                                <w:p w:rsidR="001F48E7" w:rsidRPr="00E720DA" w:rsidRDefault="001F48E7" w:rsidP="00F57B6A">
                                  <w:r w:rsidRPr="00E720DA">
                                    <w:t>9: Practicing within professional and regulatory standards</w:t>
                                  </w:r>
                                </w:p>
                              </w:tc>
                              <w:tc>
                                <w:tcPr>
                                  <w:tcW w:w="1620" w:type="dxa"/>
                                </w:tcPr>
                                <w:p w:rsidR="001F48E7" w:rsidRPr="00E720DA" w:rsidRDefault="001F48E7" w:rsidP="00B8146C">
                                  <w:pPr>
                                    <w:jc w:val="center"/>
                                  </w:pPr>
                                  <w:r w:rsidRPr="00E720DA">
                                    <w:t>2.88</w:t>
                                  </w:r>
                                </w:p>
                              </w:tc>
                              <w:tc>
                                <w:tcPr>
                                  <w:tcW w:w="1530" w:type="dxa"/>
                                </w:tcPr>
                                <w:p w:rsidR="001F48E7" w:rsidRDefault="001F48E7" w:rsidP="00B8146C">
                                  <w:pPr>
                                    <w:jc w:val="center"/>
                                  </w:pPr>
                                  <w:r w:rsidRPr="00E720DA">
                                    <w:t>0.36</w:t>
                                  </w:r>
                                </w:p>
                              </w:tc>
                            </w:tr>
                          </w:tbl>
                          <w:p w:rsidR="001F48E7" w:rsidRDefault="001F48E7" w:rsidP="00425123"/>
                        </w:txbxContent>
                      </wps:txbx>
                      <wps:bodyPr rot="0" vert="horz" wrap="square" lIns="91440" tIns="45720" rIns="91440" bIns="45720" anchor="t" anchorCtr="0" upright="1">
                        <a:noAutofit/>
                      </wps:bodyPr>
                    </wps:wsp>
                  </a:graphicData>
                </a:graphic>
              </wp:inline>
            </w:drawing>
          </mc:Choice>
          <mc:Fallback>
            <w:pict>
              <v:shape id="Text Box 16" o:spid="_x0000_s1029" type="#_x0000_t202" style="width:455pt;height:25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" stroked="f">
                <v:textbox>
                  <w:txbxContent>
                    <w:tbl>
                      <w:tblPr>
                        <w:tblStyle w:val="TableGrid"/>
                        <w:tblW w:w="0" w:type="auto"/>
                        <w:tblLook w:val="04A0" w:firstRow="1" w:lastRow="0" w:firstColumn="1" w:lastColumn="0" w:noHBand="0" w:noVBand="1"/>
                      </w:tblPr>
                      <w:tblGrid>
                        <w:gridCol w:w="5868"/>
                        <w:gridCol w:w="1620"/>
                        <w:gridCol w:w="1530"/>
                      </w:tblGrid>
                      <w:tr w:rsidR="001F48E7" w:rsidRPr="001B4C19" w:rsidTr="00B8146C">
                        <w:tc>
                          <w:tcPr>
                            <w:tcW w:w="5868" w:type="dxa"/>
                          </w:tcPr>
                          <w:p w:rsidR="001F48E7" w:rsidRPr="001B4C19" w:rsidRDefault="001F48E7" w:rsidP="00F4683D">
                            <w:pPr>
                              <w:jc w:val="center"/>
                              <w:rPr>
                                <w:b/>
                              </w:rPr>
                            </w:pPr>
                            <w:r w:rsidRPr="001B4C19">
                              <w:rPr>
                                <w:b/>
                              </w:rPr>
                              <w:t>Task Domains</w:t>
                            </w:r>
                          </w:p>
                        </w:tc>
                        <w:tc>
                          <w:tcPr>
                            <w:tcW w:w="1620" w:type="dxa"/>
                          </w:tcPr>
                          <w:p w:rsidR="001F48E7" w:rsidRPr="001B4C19" w:rsidRDefault="001F48E7" w:rsidP="00F4683D">
                            <w:pPr>
                              <w:jc w:val="center"/>
                              <w:rPr>
                                <w:b/>
                              </w:rPr>
                            </w:pPr>
                            <w:r>
                              <w:rPr>
                                <w:b/>
                              </w:rPr>
                              <w:t xml:space="preserve">Average Importance Rating </w:t>
                            </w:r>
                          </w:p>
                        </w:tc>
                        <w:tc>
                          <w:tcPr>
                            <w:tcW w:w="1530" w:type="dxa"/>
                          </w:tcPr>
                          <w:p w:rsidR="001F48E7" w:rsidRDefault="001F48E7" w:rsidP="00F4683D">
                            <w:pPr>
                              <w:jc w:val="center"/>
                              <w:rPr>
                                <w:b/>
                              </w:rPr>
                            </w:pPr>
                            <w:r>
                              <w:rPr>
                                <w:b/>
                              </w:rPr>
                              <w:t>Importance Rating</w:t>
                            </w:r>
                          </w:p>
                          <w:p w:rsidR="001F48E7" w:rsidRPr="001B4C19" w:rsidRDefault="001F48E7" w:rsidP="00F4683D">
                            <w:pPr>
                              <w:jc w:val="center"/>
                              <w:rPr>
                                <w:b/>
                              </w:rPr>
                            </w:pPr>
                            <w:r>
                              <w:rPr>
                                <w:b/>
                              </w:rPr>
                              <w:t>Std. Dev</w:t>
                            </w:r>
                          </w:p>
                        </w:tc>
                      </w:tr>
                      <w:tr w:rsidR="001F48E7" w:rsidTr="00B8146C">
                        <w:trPr>
                          <w:trHeight w:val="380"/>
                        </w:trPr>
                        <w:tc>
                          <w:tcPr>
                            <w:tcW w:w="5868" w:type="dxa"/>
                          </w:tcPr>
                          <w:p w:rsidR="001F48E7" w:rsidRPr="00E720DA" w:rsidRDefault="001F48E7" w:rsidP="00F57B6A">
                            <w:r w:rsidRPr="00E720DA">
                              <w:t>1: Establishing the parameters of the engagement</w:t>
                            </w:r>
                          </w:p>
                        </w:tc>
                        <w:tc>
                          <w:tcPr>
                            <w:tcW w:w="1620" w:type="dxa"/>
                          </w:tcPr>
                          <w:p w:rsidR="001F48E7" w:rsidRPr="00E720DA" w:rsidRDefault="001F48E7" w:rsidP="00B8146C">
                            <w:pPr>
                              <w:jc w:val="center"/>
                            </w:pPr>
                            <w:r w:rsidRPr="00E720DA">
                              <w:t>2.62</w:t>
                            </w:r>
                          </w:p>
                        </w:tc>
                        <w:tc>
                          <w:tcPr>
                            <w:tcW w:w="1530" w:type="dxa"/>
                          </w:tcPr>
                          <w:p w:rsidR="001F48E7" w:rsidRPr="00E720DA" w:rsidRDefault="001F48E7" w:rsidP="00B8146C">
                            <w:pPr>
                              <w:jc w:val="center"/>
                            </w:pPr>
                            <w:r w:rsidRPr="00E720DA">
                              <w:t>0.63</w:t>
                            </w:r>
                          </w:p>
                        </w:tc>
                      </w:tr>
                      <w:tr w:rsidR="001F48E7" w:rsidTr="00B8146C">
                        <w:trPr>
                          <w:trHeight w:val="552"/>
                        </w:trPr>
                        <w:tc>
                          <w:tcPr>
                            <w:tcW w:w="5868" w:type="dxa"/>
                          </w:tcPr>
                          <w:p w:rsidR="001F48E7" w:rsidRPr="00E720DA" w:rsidRDefault="001F48E7" w:rsidP="00F57B6A">
                            <w:r w:rsidRPr="00E720DA">
                              <w:t>2: Gathering relevant documents and information</w:t>
                            </w:r>
                          </w:p>
                        </w:tc>
                        <w:tc>
                          <w:tcPr>
                            <w:tcW w:w="1620" w:type="dxa"/>
                          </w:tcPr>
                          <w:p w:rsidR="001F48E7" w:rsidRPr="00E720DA" w:rsidRDefault="001F48E7" w:rsidP="00B8146C">
                            <w:pPr>
                              <w:jc w:val="center"/>
                            </w:pPr>
                            <w:r w:rsidRPr="00E720DA">
                              <w:t>2.80</w:t>
                            </w:r>
                          </w:p>
                        </w:tc>
                        <w:tc>
                          <w:tcPr>
                            <w:tcW w:w="1530" w:type="dxa"/>
                          </w:tcPr>
                          <w:p w:rsidR="001F48E7" w:rsidRPr="00E720DA" w:rsidRDefault="001F48E7" w:rsidP="00B8146C">
                            <w:pPr>
                              <w:jc w:val="center"/>
                            </w:pPr>
                            <w:r w:rsidRPr="00E720DA">
                              <w:t>0.44</w:t>
                            </w:r>
                          </w:p>
                        </w:tc>
                      </w:tr>
                      <w:tr w:rsidR="001F48E7" w:rsidTr="00B8146C">
                        <w:tc>
                          <w:tcPr>
                            <w:tcW w:w="5868" w:type="dxa"/>
                          </w:tcPr>
                          <w:p w:rsidR="001F48E7" w:rsidRPr="00E720DA" w:rsidRDefault="001F48E7" w:rsidP="00F57B6A">
                            <w:r w:rsidRPr="00E720DA">
                              <w:t>3: Analyzing and evaluating the information</w:t>
                            </w:r>
                          </w:p>
                        </w:tc>
                        <w:tc>
                          <w:tcPr>
                            <w:tcW w:w="1620" w:type="dxa"/>
                          </w:tcPr>
                          <w:p w:rsidR="001F48E7" w:rsidRPr="00E720DA" w:rsidRDefault="001F48E7" w:rsidP="00B8146C">
                            <w:pPr>
                              <w:jc w:val="center"/>
                            </w:pPr>
                            <w:r w:rsidRPr="00E720DA">
                              <w:t>2.80</w:t>
                            </w:r>
                          </w:p>
                        </w:tc>
                        <w:tc>
                          <w:tcPr>
                            <w:tcW w:w="1530" w:type="dxa"/>
                          </w:tcPr>
                          <w:p w:rsidR="001F48E7" w:rsidRPr="00E720DA" w:rsidRDefault="001F48E7" w:rsidP="00B8146C">
                            <w:pPr>
                              <w:jc w:val="center"/>
                            </w:pPr>
                            <w:r w:rsidRPr="00E720DA">
                              <w:t>0.45</w:t>
                            </w:r>
                          </w:p>
                        </w:tc>
                      </w:tr>
                      <w:tr w:rsidR="001F48E7" w:rsidTr="00B8146C">
                        <w:trPr>
                          <w:trHeight w:val="390"/>
                        </w:trPr>
                        <w:tc>
                          <w:tcPr>
                            <w:tcW w:w="5868" w:type="dxa"/>
                          </w:tcPr>
                          <w:p w:rsidR="001F48E7" w:rsidRPr="00E720DA" w:rsidRDefault="001F48E7" w:rsidP="00F57B6A">
                            <w:r w:rsidRPr="00E720DA">
                              <w:t>4: Developing analysis and/or recommendation(s)</w:t>
                            </w:r>
                          </w:p>
                        </w:tc>
                        <w:tc>
                          <w:tcPr>
                            <w:tcW w:w="1620" w:type="dxa"/>
                          </w:tcPr>
                          <w:p w:rsidR="001F48E7" w:rsidRPr="00E720DA" w:rsidRDefault="001F48E7" w:rsidP="00B8146C">
                            <w:pPr>
                              <w:jc w:val="center"/>
                            </w:pPr>
                            <w:r w:rsidRPr="00E720DA">
                              <w:t>2.67</w:t>
                            </w:r>
                          </w:p>
                        </w:tc>
                        <w:tc>
                          <w:tcPr>
                            <w:tcW w:w="1530" w:type="dxa"/>
                          </w:tcPr>
                          <w:p w:rsidR="001F48E7" w:rsidRPr="00E720DA" w:rsidRDefault="001F48E7" w:rsidP="00B8146C">
                            <w:pPr>
                              <w:jc w:val="center"/>
                            </w:pPr>
                            <w:r w:rsidRPr="00E720DA">
                              <w:t>0.56</w:t>
                            </w:r>
                          </w:p>
                        </w:tc>
                      </w:tr>
                      <w:tr w:rsidR="001F48E7" w:rsidTr="00B8146C">
                        <w:trPr>
                          <w:trHeight w:val="453"/>
                        </w:trPr>
                        <w:tc>
                          <w:tcPr>
                            <w:tcW w:w="5868" w:type="dxa"/>
                          </w:tcPr>
                          <w:p w:rsidR="001F48E7" w:rsidRPr="00E720DA" w:rsidRDefault="001F48E7" w:rsidP="00F57B6A">
                            <w:r w:rsidRPr="00E720DA">
                              <w:t>5: Communicating analysis and/or recommendation(s) and obtaining feedback</w:t>
                            </w:r>
                          </w:p>
                        </w:tc>
                        <w:tc>
                          <w:tcPr>
                            <w:tcW w:w="1620" w:type="dxa"/>
                          </w:tcPr>
                          <w:p w:rsidR="001F48E7" w:rsidRPr="00E720DA" w:rsidRDefault="001F48E7" w:rsidP="00B8146C">
                            <w:pPr>
                              <w:jc w:val="center"/>
                            </w:pPr>
                            <w:r w:rsidRPr="00E720DA">
                              <w:t>2.78</w:t>
                            </w:r>
                          </w:p>
                        </w:tc>
                        <w:tc>
                          <w:tcPr>
                            <w:tcW w:w="1530" w:type="dxa"/>
                          </w:tcPr>
                          <w:p w:rsidR="001F48E7" w:rsidRPr="00E720DA" w:rsidRDefault="001F48E7" w:rsidP="00B8146C">
                            <w:pPr>
                              <w:jc w:val="center"/>
                            </w:pPr>
                            <w:r w:rsidRPr="00E720DA">
                              <w:t>0.47</w:t>
                            </w:r>
                          </w:p>
                        </w:tc>
                      </w:tr>
                      <w:tr w:rsidR="001F48E7" w:rsidTr="00B8146C">
                        <w:trPr>
                          <w:trHeight w:val="453"/>
                        </w:trPr>
                        <w:tc>
                          <w:tcPr>
                            <w:tcW w:w="5868" w:type="dxa"/>
                          </w:tcPr>
                          <w:p w:rsidR="001F48E7" w:rsidRPr="00E720DA" w:rsidRDefault="001F48E7" w:rsidP="00F57B6A">
                            <w:r w:rsidRPr="00E720DA">
                              <w:t>6: Adjusting and finalizing analysis and/or recommendation(s)</w:t>
                            </w:r>
                          </w:p>
                        </w:tc>
                        <w:tc>
                          <w:tcPr>
                            <w:tcW w:w="1620" w:type="dxa"/>
                          </w:tcPr>
                          <w:p w:rsidR="001F48E7" w:rsidRPr="00E720DA" w:rsidRDefault="001F48E7" w:rsidP="00B8146C">
                            <w:pPr>
                              <w:jc w:val="center"/>
                            </w:pPr>
                            <w:r w:rsidRPr="00E720DA">
                              <w:t>2.63</w:t>
                            </w:r>
                          </w:p>
                        </w:tc>
                        <w:tc>
                          <w:tcPr>
                            <w:tcW w:w="1530" w:type="dxa"/>
                          </w:tcPr>
                          <w:p w:rsidR="001F48E7" w:rsidRPr="00E720DA" w:rsidRDefault="001F48E7" w:rsidP="00B8146C">
                            <w:pPr>
                              <w:jc w:val="center"/>
                            </w:pPr>
                            <w:r w:rsidRPr="00E720DA">
                              <w:t>0.60</w:t>
                            </w:r>
                          </w:p>
                        </w:tc>
                      </w:tr>
                      <w:tr w:rsidR="001F48E7" w:rsidTr="00B8146C">
                        <w:trPr>
                          <w:trHeight w:val="453"/>
                        </w:trPr>
                        <w:tc>
                          <w:tcPr>
                            <w:tcW w:w="5868" w:type="dxa"/>
                          </w:tcPr>
                          <w:p w:rsidR="001F48E7" w:rsidRPr="00E720DA" w:rsidRDefault="001F48E7" w:rsidP="00F57B6A">
                            <w:r w:rsidRPr="00E720DA">
                              <w:t>7: Carrying out the scope of the agreement or engagement</w:t>
                            </w:r>
                          </w:p>
                        </w:tc>
                        <w:tc>
                          <w:tcPr>
                            <w:tcW w:w="1620" w:type="dxa"/>
                          </w:tcPr>
                          <w:p w:rsidR="001F48E7" w:rsidRPr="00E720DA" w:rsidRDefault="001F48E7" w:rsidP="00B8146C">
                            <w:pPr>
                              <w:jc w:val="center"/>
                            </w:pPr>
                            <w:r w:rsidRPr="00E720DA">
                              <w:t>2.48</w:t>
                            </w:r>
                          </w:p>
                        </w:tc>
                        <w:tc>
                          <w:tcPr>
                            <w:tcW w:w="1530" w:type="dxa"/>
                          </w:tcPr>
                          <w:p w:rsidR="001F48E7" w:rsidRPr="00E720DA" w:rsidRDefault="001F48E7" w:rsidP="00B8146C">
                            <w:pPr>
                              <w:jc w:val="center"/>
                            </w:pPr>
                            <w:r w:rsidRPr="00E720DA">
                              <w:t>0.70</w:t>
                            </w:r>
                          </w:p>
                        </w:tc>
                      </w:tr>
                      <w:tr w:rsidR="001F48E7" w:rsidTr="00B8146C">
                        <w:trPr>
                          <w:trHeight w:val="453"/>
                        </w:trPr>
                        <w:tc>
                          <w:tcPr>
                            <w:tcW w:w="5868" w:type="dxa"/>
                          </w:tcPr>
                          <w:p w:rsidR="001F48E7" w:rsidRPr="00E720DA" w:rsidRDefault="001F48E7" w:rsidP="00F57B6A">
                            <w:r w:rsidRPr="00E720DA">
                              <w:t>8: Providing post-divorce client services</w:t>
                            </w:r>
                          </w:p>
                        </w:tc>
                        <w:tc>
                          <w:tcPr>
                            <w:tcW w:w="1620" w:type="dxa"/>
                          </w:tcPr>
                          <w:p w:rsidR="001F48E7" w:rsidRPr="00E720DA" w:rsidRDefault="001F48E7" w:rsidP="00B8146C">
                            <w:pPr>
                              <w:jc w:val="center"/>
                            </w:pPr>
                            <w:r w:rsidRPr="00E720DA">
                              <w:t>2.45</w:t>
                            </w:r>
                          </w:p>
                        </w:tc>
                        <w:tc>
                          <w:tcPr>
                            <w:tcW w:w="1530" w:type="dxa"/>
                          </w:tcPr>
                          <w:p w:rsidR="001F48E7" w:rsidRPr="00E720DA" w:rsidRDefault="001F48E7" w:rsidP="00B8146C">
                            <w:pPr>
                              <w:jc w:val="center"/>
                            </w:pPr>
                            <w:r w:rsidRPr="00E720DA">
                              <w:t>0.70</w:t>
                            </w:r>
                          </w:p>
                        </w:tc>
                      </w:tr>
                      <w:tr w:rsidR="001F48E7" w:rsidTr="00B8146C">
                        <w:trPr>
                          <w:trHeight w:val="453"/>
                        </w:trPr>
                        <w:tc>
                          <w:tcPr>
                            <w:tcW w:w="5868" w:type="dxa"/>
                          </w:tcPr>
                          <w:p w:rsidR="001F48E7" w:rsidRPr="00E720DA" w:rsidRDefault="001F48E7" w:rsidP="00F57B6A">
                            <w:r w:rsidRPr="00E720DA">
                              <w:t>9: Practicing within professional and regulatory standards</w:t>
                            </w:r>
                          </w:p>
                        </w:tc>
                        <w:tc>
                          <w:tcPr>
                            <w:tcW w:w="1620" w:type="dxa"/>
                          </w:tcPr>
                          <w:p w:rsidR="001F48E7" w:rsidRPr="00E720DA" w:rsidRDefault="001F48E7" w:rsidP="00B8146C">
                            <w:pPr>
                              <w:jc w:val="center"/>
                            </w:pPr>
                            <w:r w:rsidRPr="00E720DA">
                              <w:t>2.88</w:t>
                            </w:r>
                          </w:p>
                        </w:tc>
                        <w:tc>
                          <w:tcPr>
                            <w:tcW w:w="1530" w:type="dxa"/>
                          </w:tcPr>
                          <w:p w:rsidR="001F48E7" w:rsidRDefault="001F48E7" w:rsidP="00B8146C">
                            <w:pPr>
                              <w:jc w:val="center"/>
                            </w:pPr>
                            <w:r w:rsidRPr="00E720DA">
                              <w:t>0.36</w:t>
                            </w:r>
                          </w:p>
                        </w:tc>
                      </w:tr>
                    </w:tbl>
                    <w:p w:rsidR="001F48E7" w:rsidRDefault="001F48E7" w:rsidP="00425123"/>
                  </w:txbxContent>
                </v:textbox>
                <w10:anchorlock/>
              </v:shape>
            </w:pict>
          </mc:Fallback>
        </mc:AlternateContent>
      </w:r>
    </w:p>
    <w:p w:rsidR="00425123" w:rsidRPr="000005EF" w:rsidRDefault="00425123" w:rsidP="00425123">
      <w:pPr>
        <w:rPr>
          <w:rFonts w:cs="Arial"/>
          <w:sz w:val="22"/>
          <w:szCs w:val="22"/>
        </w:rPr>
      </w:pPr>
      <w:r w:rsidRPr="00B8146C">
        <w:rPr>
          <w:rFonts w:cs="Arial"/>
          <w:sz w:val="22"/>
          <w:szCs w:val="22"/>
        </w:rPr>
        <w:t>As with the task statements, the data from knowledge and skill statements were reviewed by SMEs before b</w:t>
      </w:r>
      <w:r w:rsidRPr="000005EF">
        <w:rPr>
          <w:rFonts w:cs="Arial"/>
          <w:sz w:val="22"/>
          <w:szCs w:val="22"/>
        </w:rPr>
        <w:t>eing considered final</w:t>
      </w:r>
      <w:r w:rsidR="001F48E7">
        <w:rPr>
          <w:rFonts w:cs="Arial"/>
          <w:sz w:val="22"/>
          <w:szCs w:val="22"/>
        </w:rPr>
        <w:t xml:space="preserve">. </w:t>
      </w:r>
      <w:r w:rsidRPr="000005EF">
        <w:rPr>
          <w:rFonts w:cs="Arial"/>
          <w:sz w:val="22"/>
          <w:szCs w:val="22"/>
        </w:rPr>
        <w:t xml:space="preserve">Of the </w:t>
      </w:r>
      <w:r w:rsidR="00B8146C" w:rsidRPr="000005EF">
        <w:rPr>
          <w:rFonts w:cs="Arial"/>
          <w:sz w:val="22"/>
          <w:szCs w:val="22"/>
        </w:rPr>
        <w:t>142</w:t>
      </w:r>
      <w:r w:rsidRPr="000005EF">
        <w:rPr>
          <w:rFonts w:cs="Arial"/>
          <w:sz w:val="22"/>
          <w:szCs w:val="22"/>
        </w:rPr>
        <w:t xml:space="preserve"> knowledge and skill statements included in the survey, </w:t>
      </w:r>
      <w:r w:rsidR="00B408B9" w:rsidRPr="000005EF">
        <w:rPr>
          <w:rFonts w:cs="Arial"/>
          <w:sz w:val="22"/>
          <w:szCs w:val="22"/>
        </w:rPr>
        <w:t>1</w:t>
      </w:r>
      <w:r w:rsidR="00B408B9">
        <w:rPr>
          <w:rFonts w:cs="Arial"/>
          <w:sz w:val="22"/>
          <w:szCs w:val="22"/>
        </w:rPr>
        <w:t>05</w:t>
      </w:r>
      <w:r w:rsidR="00B408B9" w:rsidRPr="000005EF">
        <w:rPr>
          <w:rFonts w:cs="Arial"/>
          <w:sz w:val="22"/>
          <w:szCs w:val="22"/>
        </w:rPr>
        <w:t xml:space="preserve"> </w:t>
      </w:r>
      <w:r w:rsidRPr="000005EF">
        <w:rPr>
          <w:rFonts w:cs="Arial"/>
          <w:sz w:val="22"/>
          <w:szCs w:val="22"/>
        </w:rPr>
        <w:t xml:space="preserve">statements were retained for measurement in the </w:t>
      </w:r>
      <w:r w:rsidR="00086BEF">
        <w:rPr>
          <w:rFonts w:cs="Arial"/>
          <w:sz w:val="22"/>
          <w:szCs w:val="22"/>
        </w:rPr>
        <w:t>CDFA™</w:t>
      </w:r>
      <w:r w:rsidRPr="000005EF">
        <w:rPr>
          <w:rFonts w:cs="Arial"/>
          <w:sz w:val="22"/>
          <w:szCs w:val="22"/>
        </w:rPr>
        <w:t xml:space="preserve"> examination</w:t>
      </w:r>
      <w:r w:rsidR="001F48E7">
        <w:rPr>
          <w:rFonts w:cs="Arial"/>
          <w:sz w:val="22"/>
          <w:szCs w:val="22"/>
        </w:rPr>
        <w:t xml:space="preserve">. </w:t>
      </w:r>
      <w:r w:rsidR="00B408B9">
        <w:rPr>
          <w:rFonts w:cs="Arial"/>
          <w:sz w:val="22"/>
          <w:szCs w:val="22"/>
        </w:rPr>
        <w:t xml:space="preserve">Statements were eliminated because the knowledge </w:t>
      </w:r>
      <w:r w:rsidR="00AE090E">
        <w:rPr>
          <w:rFonts w:cs="Arial"/>
          <w:sz w:val="22"/>
          <w:szCs w:val="22"/>
        </w:rPr>
        <w:t xml:space="preserve">is </w:t>
      </w:r>
      <w:r w:rsidR="00B408B9" w:rsidRPr="00B408B9">
        <w:rPr>
          <w:rFonts w:cs="Arial"/>
          <w:sz w:val="22"/>
          <w:szCs w:val="22"/>
        </w:rPr>
        <w:t>state or jurisdiction specific and could not be fairly measured in a national certification examination</w:t>
      </w:r>
      <w:r w:rsidR="00B408B9">
        <w:rPr>
          <w:rFonts w:cs="Arial"/>
          <w:sz w:val="22"/>
          <w:szCs w:val="22"/>
        </w:rPr>
        <w:t xml:space="preserve">, the statement </w:t>
      </w:r>
      <w:r w:rsidR="00AE090E">
        <w:rPr>
          <w:rFonts w:cs="Arial"/>
          <w:sz w:val="22"/>
          <w:szCs w:val="22"/>
        </w:rPr>
        <w:t>is</w:t>
      </w:r>
      <w:r w:rsidR="00AE090E" w:rsidRPr="00B408B9">
        <w:rPr>
          <w:rFonts w:cs="Arial"/>
          <w:sz w:val="22"/>
          <w:szCs w:val="22"/>
        </w:rPr>
        <w:t xml:space="preserve"> </w:t>
      </w:r>
      <w:r w:rsidR="00B408B9" w:rsidRPr="00B408B9">
        <w:rPr>
          <w:rFonts w:cs="Arial"/>
          <w:sz w:val="22"/>
          <w:szCs w:val="22"/>
        </w:rPr>
        <w:t>covered or could be logically combined with other knowledge and skill statements for measurement on the examination</w:t>
      </w:r>
      <w:r w:rsidR="00B408B9">
        <w:rPr>
          <w:rFonts w:cs="Arial"/>
          <w:sz w:val="22"/>
          <w:szCs w:val="22"/>
        </w:rPr>
        <w:t xml:space="preserve">, the statement </w:t>
      </w:r>
      <w:r w:rsidR="00AE090E">
        <w:rPr>
          <w:rFonts w:cs="Arial"/>
          <w:sz w:val="22"/>
          <w:szCs w:val="22"/>
        </w:rPr>
        <w:t xml:space="preserve">is </w:t>
      </w:r>
      <w:r w:rsidR="00B408B9">
        <w:rPr>
          <w:rFonts w:cs="Arial"/>
          <w:sz w:val="22"/>
          <w:szCs w:val="22"/>
        </w:rPr>
        <w:t xml:space="preserve">not required at the time of certification (e.g., </w:t>
      </w:r>
      <w:r w:rsidR="00AE090E">
        <w:rPr>
          <w:rFonts w:cs="Arial"/>
          <w:sz w:val="22"/>
          <w:szCs w:val="22"/>
        </w:rPr>
        <w:t xml:space="preserve">represents </w:t>
      </w:r>
      <w:r w:rsidR="00B408B9" w:rsidRPr="00B408B9">
        <w:rPr>
          <w:rFonts w:cs="Arial"/>
          <w:sz w:val="22"/>
          <w:szCs w:val="22"/>
        </w:rPr>
        <w:t>more advanced or specialized knowledge or skills that would be expected of the more experienced professional</w:t>
      </w:r>
      <w:r w:rsidR="00B408B9">
        <w:rPr>
          <w:rFonts w:cs="Arial"/>
          <w:sz w:val="22"/>
          <w:szCs w:val="22"/>
        </w:rPr>
        <w:t xml:space="preserve"> rather than the minimally qualified candidate for the certification), or the knowledge or skill could not easily be measured in a </w:t>
      </w:r>
      <w:r w:rsidR="00B408B9" w:rsidRPr="00B408B9">
        <w:rPr>
          <w:rFonts w:cs="Arial"/>
          <w:sz w:val="22"/>
          <w:szCs w:val="22"/>
        </w:rPr>
        <w:t>choice examination and could be better assessed in continuing education courses</w:t>
      </w:r>
      <w:r w:rsidR="00B408B9">
        <w:rPr>
          <w:rFonts w:cs="Arial"/>
          <w:sz w:val="22"/>
          <w:szCs w:val="22"/>
        </w:rPr>
        <w:t xml:space="preserve">. </w:t>
      </w:r>
    </w:p>
    <w:p w:rsidR="000005EF" w:rsidRPr="000005EF" w:rsidRDefault="000005EF" w:rsidP="00425123">
      <w:pPr>
        <w:rPr>
          <w:rFonts w:cs="Arial"/>
          <w:sz w:val="22"/>
          <w:szCs w:val="22"/>
        </w:rPr>
      </w:pPr>
    </w:p>
    <w:p w:rsidR="00425123" w:rsidRPr="000005EF" w:rsidRDefault="00425123" w:rsidP="00425123">
      <w:pPr>
        <w:rPr>
          <w:rFonts w:cs="Arial"/>
          <w:sz w:val="22"/>
          <w:szCs w:val="22"/>
        </w:rPr>
      </w:pPr>
      <w:r w:rsidRPr="000005EF">
        <w:rPr>
          <w:rFonts w:cs="Arial"/>
          <w:sz w:val="22"/>
          <w:szCs w:val="22"/>
        </w:rPr>
        <w:t>Below is the average importance rating and standard deviation for each knowledge/skill domain.</w:t>
      </w:r>
    </w:p>
    <w:p w:rsidR="00425123" w:rsidRPr="000005EF" w:rsidRDefault="001226E7" w:rsidP="00425123">
      <w:pPr>
        <w:rPr>
          <w:rFonts w:cs="Arial"/>
          <w:sz w:val="22"/>
          <w:szCs w:val="22"/>
        </w:rPr>
      </w:pPr>
      <w:r>
        <w:rPr>
          <w:rFonts w:cs="Arial"/>
          <w:noProof/>
          <w:sz w:val="22"/>
          <w:szCs w:val="22"/>
        </w:rPr>
        <w:lastRenderedPageBreak/>
        <mc:AlternateContent>
          <mc:Choice Requires="wps">
            <w:drawing>
              <wp:inline distT="0" distB="0" distL="0" distR="0">
                <wp:extent cx="5927725" cy="2723515"/>
                <wp:effectExtent l="0" t="635" r="0" b="0"/>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7725" cy="2723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89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1980"/>
                              <w:gridCol w:w="1890"/>
                            </w:tblGrid>
                            <w:tr w:rsidR="001F48E7" w:rsidRPr="00F4683D" w:rsidTr="00E01218">
                              <w:trPr>
                                <w:trHeight w:val="300"/>
                                <w:jc w:val="center"/>
                              </w:trPr>
                              <w:tc>
                                <w:tcPr>
                                  <w:tcW w:w="5103" w:type="dxa"/>
                                  <w:tcBorders>
                                    <w:left w:val="single" w:sz="4" w:space="0" w:color="auto"/>
                                  </w:tcBorders>
                                  <w:shd w:val="clear" w:color="auto" w:fill="auto"/>
                                  <w:hideMark/>
                                </w:tcPr>
                                <w:p w:rsidR="001F48E7" w:rsidRPr="00E01218" w:rsidRDefault="001F48E7" w:rsidP="00F4683D">
                                  <w:pPr>
                                    <w:rPr>
                                      <w:rFonts w:cs="Arial"/>
                                      <w:color w:val="000000"/>
                                      <w:sz w:val="22"/>
                                      <w:szCs w:val="22"/>
                                    </w:rPr>
                                  </w:pPr>
                                  <w:r w:rsidRPr="00E01218">
                                    <w:rPr>
                                      <w:b/>
                                      <w:sz w:val="22"/>
                                      <w:szCs w:val="22"/>
                                    </w:rPr>
                                    <w:t>Knowledge/Skill Domains</w:t>
                                  </w:r>
                                </w:p>
                              </w:tc>
                              <w:tc>
                                <w:tcPr>
                                  <w:tcW w:w="1980" w:type="dxa"/>
                                  <w:shd w:val="clear" w:color="auto" w:fill="auto"/>
                                  <w:hideMark/>
                                </w:tcPr>
                                <w:p w:rsidR="001F48E7" w:rsidRPr="00E01218" w:rsidRDefault="001F48E7" w:rsidP="00F4683D">
                                  <w:pPr>
                                    <w:jc w:val="center"/>
                                    <w:rPr>
                                      <w:b/>
                                      <w:sz w:val="22"/>
                                      <w:szCs w:val="22"/>
                                    </w:rPr>
                                  </w:pPr>
                                  <w:r w:rsidRPr="00E01218">
                                    <w:rPr>
                                      <w:b/>
                                      <w:sz w:val="22"/>
                                      <w:szCs w:val="22"/>
                                    </w:rPr>
                                    <w:t xml:space="preserve">Average Importance Rating </w:t>
                                  </w:r>
                                </w:p>
                              </w:tc>
                              <w:tc>
                                <w:tcPr>
                                  <w:tcW w:w="1890" w:type="dxa"/>
                                  <w:shd w:val="clear" w:color="auto" w:fill="auto"/>
                                  <w:hideMark/>
                                </w:tcPr>
                                <w:p w:rsidR="001F48E7" w:rsidRPr="00E01218" w:rsidRDefault="001F48E7" w:rsidP="00F4683D">
                                  <w:pPr>
                                    <w:jc w:val="center"/>
                                    <w:rPr>
                                      <w:b/>
                                      <w:sz w:val="22"/>
                                      <w:szCs w:val="22"/>
                                    </w:rPr>
                                  </w:pPr>
                                  <w:r w:rsidRPr="00E01218">
                                    <w:rPr>
                                      <w:b/>
                                      <w:sz w:val="22"/>
                                      <w:szCs w:val="22"/>
                                    </w:rPr>
                                    <w:t>Importance Rating</w:t>
                                  </w:r>
                                </w:p>
                                <w:p w:rsidR="001F48E7" w:rsidRPr="00E01218" w:rsidRDefault="001F48E7" w:rsidP="00F4683D">
                                  <w:pPr>
                                    <w:jc w:val="center"/>
                                    <w:rPr>
                                      <w:b/>
                                      <w:sz w:val="22"/>
                                      <w:szCs w:val="22"/>
                                    </w:rPr>
                                  </w:pPr>
                                  <w:r w:rsidRPr="00E01218">
                                    <w:rPr>
                                      <w:b/>
                                      <w:sz w:val="22"/>
                                      <w:szCs w:val="22"/>
                                    </w:rPr>
                                    <w:t>Std. Dev</w:t>
                                  </w:r>
                                </w:p>
                              </w:tc>
                            </w:tr>
                            <w:tr w:rsidR="001F48E7" w:rsidRPr="00F4683D" w:rsidTr="00E01218">
                              <w:trPr>
                                <w:trHeight w:val="300"/>
                                <w:jc w:val="center"/>
                              </w:trPr>
                              <w:tc>
                                <w:tcPr>
                                  <w:tcW w:w="5103" w:type="dxa"/>
                                  <w:tcBorders>
                                    <w:left w:val="single" w:sz="4" w:space="0" w:color="auto"/>
                                  </w:tcBorders>
                                  <w:shd w:val="clear" w:color="auto" w:fill="auto"/>
                                  <w:hideMark/>
                                </w:tcPr>
                                <w:p w:rsidR="001F48E7" w:rsidRPr="00E01218" w:rsidRDefault="001F48E7" w:rsidP="00F57B6A">
                                  <w:pPr>
                                    <w:rPr>
                                      <w:sz w:val="22"/>
                                      <w:szCs w:val="22"/>
                                    </w:rPr>
                                  </w:pPr>
                                  <w:r w:rsidRPr="00E01218">
                                    <w:rPr>
                                      <w:sz w:val="22"/>
                                      <w:szCs w:val="22"/>
                                    </w:rPr>
                                    <w:t>1: Professional Responsibilities</w:t>
                                  </w:r>
                                </w:p>
                              </w:tc>
                              <w:tc>
                                <w:tcPr>
                                  <w:tcW w:w="1980" w:type="dxa"/>
                                  <w:shd w:val="clear" w:color="auto" w:fill="auto"/>
                                  <w:hideMark/>
                                </w:tcPr>
                                <w:p w:rsidR="001F48E7" w:rsidRPr="00E01218" w:rsidRDefault="001F48E7" w:rsidP="000005EF">
                                  <w:pPr>
                                    <w:jc w:val="center"/>
                                    <w:rPr>
                                      <w:sz w:val="22"/>
                                      <w:szCs w:val="22"/>
                                    </w:rPr>
                                  </w:pPr>
                                  <w:r w:rsidRPr="00E01218">
                                    <w:rPr>
                                      <w:sz w:val="22"/>
                                      <w:szCs w:val="22"/>
                                    </w:rPr>
                                    <w:t>2.57</w:t>
                                  </w:r>
                                </w:p>
                              </w:tc>
                              <w:tc>
                                <w:tcPr>
                                  <w:tcW w:w="1890" w:type="dxa"/>
                                  <w:shd w:val="clear" w:color="auto" w:fill="auto"/>
                                  <w:hideMark/>
                                </w:tcPr>
                                <w:p w:rsidR="001F48E7" w:rsidRPr="00E01218" w:rsidRDefault="001F48E7" w:rsidP="000005EF">
                                  <w:pPr>
                                    <w:jc w:val="center"/>
                                    <w:rPr>
                                      <w:sz w:val="22"/>
                                      <w:szCs w:val="22"/>
                                    </w:rPr>
                                  </w:pPr>
                                  <w:r w:rsidRPr="00E01218">
                                    <w:rPr>
                                      <w:sz w:val="22"/>
                                      <w:szCs w:val="22"/>
                                    </w:rPr>
                                    <w:t>0.59</w:t>
                                  </w:r>
                                </w:p>
                              </w:tc>
                            </w:tr>
                            <w:tr w:rsidR="001F48E7" w:rsidRPr="00F4683D" w:rsidTr="00E01218">
                              <w:trPr>
                                <w:trHeight w:val="300"/>
                                <w:jc w:val="center"/>
                              </w:trPr>
                              <w:tc>
                                <w:tcPr>
                                  <w:tcW w:w="5103" w:type="dxa"/>
                                  <w:tcBorders>
                                    <w:left w:val="single" w:sz="4" w:space="0" w:color="auto"/>
                                  </w:tcBorders>
                                  <w:shd w:val="clear" w:color="auto" w:fill="auto"/>
                                  <w:hideMark/>
                                </w:tcPr>
                                <w:p w:rsidR="001F48E7" w:rsidRPr="00E01218" w:rsidRDefault="001F48E7" w:rsidP="00F57B6A">
                                  <w:pPr>
                                    <w:rPr>
                                      <w:sz w:val="22"/>
                                      <w:szCs w:val="22"/>
                                    </w:rPr>
                                  </w:pPr>
                                  <w:r w:rsidRPr="00E01218">
                                    <w:rPr>
                                      <w:sz w:val="22"/>
                                      <w:szCs w:val="22"/>
                                    </w:rPr>
                                    <w:t>2: Divorce Law and Legal Terminology</w:t>
                                  </w:r>
                                </w:p>
                              </w:tc>
                              <w:tc>
                                <w:tcPr>
                                  <w:tcW w:w="1980" w:type="dxa"/>
                                  <w:shd w:val="clear" w:color="auto" w:fill="auto"/>
                                  <w:hideMark/>
                                </w:tcPr>
                                <w:p w:rsidR="001F48E7" w:rsidRPr="00E01218" w:rsidRDefault="001F48E7" w:rsidP="000005EF">
                                  <w:pPr>
                                    <w:jc w:val="center"/>
                                    <w:rPr>
                                      <w:sz w:val="22"/>
                                      <w:szCs w:val="22"/>
                                    </w:rPr>
                                  </w:pPr>
                                  <w:r w:rsidRPr="00E01218">
                                    <w:rPr>
                                      <w:sz w:val="22"/>
                                      <w:szCs w:val="22"/>
                                    </w:rPr>
                                    <w:t>2.48</w:t>
                                  </w:r>
                                </w:p>
                              </w:tc>
                              <w:tc>
                                <w:tcPr>
                                  <w:tcW w:w="1890" w:type="dxa"/>
                                  <w:shd w:val="clear" w:color="auto" w:fill="auto"/>
                                  <w:hideMark/>
                                </w:tcPr>
                                <w:p w:rsidR="001F48E7" w:rsidRPr="00E01218" w:rsidRDefault="001F48E7" w:rsidP="000005EF">
                                  <w:pPr>
                                    <w:jc w:val="center"/>
                                    <w:rPr>
                                      <w:sz w:val="22"/>
                                      <w:szCs w:val="22"/>
                                    </w:rPr>
                                  </w:pPr>
                                  <w:r w:rsidRPr="00E01218">
                                    <w:rPr>
                                      <w:sz w:val="22"/>
                                      <w:szCs w:val="22"/>
                                    </w:rPr>
                                    <w:t>0.68</w:t>
                                  </w:r>
                                </w:p>
                              </w:tc>
                            </w:tr>
                            <w:tr w:rsidR="001F48E7" w:rsidRPr="00F4683D" w:rsidTr="00E01218">
                              <w:trPr>
                                <w:trHeight w:val="300"/>
                                <w:jc w:val="center"/>
                              </w:trPr>
                              <w:tc>
                                <w:tcPr>
                                  <w:tcW w:w="5103" w:type="dxa"/>
                                  <w:tcBorders>
                                    <w:left w:val="single" w:sz="4" w:space="0" w:color="auto"/>
                                  </w:tcBorders>
                                  <w:shd w:val="clear" w:color="auto" w:fill="auto"/>
                                  <w:hideMark/>
                                </w:tcPr>
                                <w:p w:rsidR="001F48E7" w:rsidRPr="00E01218" w:rsidRDefault="001F48E7" w:rsidP="00F57B6A">
                                  <w:pPr>
                                    <w:rPr>
                                      <w:sz w:val="22"/>
                                      <w:szCs w:val="22"/>
                                    </w:rPr>
                                  </w:pPr>
                                  <w:r w:rsidRPr="00E01218">
                                    <w:rPr>
                                      <w:sz w:val="22"/>
                                      <w:szCs w:val="22"/>
                                    </w:rPr>
                                    <w:t>3: Property and Taxation</w:t>
                                  </w:r>
                                </w:p>
                              </w:tc>
                              <w:tc>
                                <w:tcPr>
                                  <w:tcW w:w="1980" w:type="dxa"/>
                                  <w:shd w:val="clear" w:color="auto" w:fill="auto"/>
                                  <w:hideMark/>
                                </w:tcPr>
                                <w:p w:rsidR="001F48E7" w:rsidRPr="00E01218" w:rsidRDefault="001F48E7" w:rsidP="000005EF">
                                  <w:pPr>
                                    <w:jc w:val="center"/>
                                    <w:rPr>
                                      <w:sz w:val="22"/>
                                      <w:szCs w:val="22"/>
                                    </w:rPr>
                                  </w:pPr>
                                  <w:r w:rsidRPr="00E01218">
                                    <w:rPr>
                                      <w:sz w:val="22"/>
                                      <w:szCs w:val="22"/>
                                    </w:rPr>
                                    <w:t>2.70</w:t>
                                  </w:r>
                                </w:p>
                              </w:tc>
                              <w:tc>
                                <w:tcPr>
                                  <w:tcW w:w="1890" w:type="dxa"/>
                                  <w:shd w:val="clear" w:color="auto" w:fill="auto"/>
                                  <w:hideMark/>
                                </w:tcPr>
                                <w:p w:rsidR="001F48E7" w:rsidRPr="00E01218" w:rsidRDefault="001F48E7" w:rsidP="000005EF">
                                  <w:pPr>
                                    <w:jc w:val="center"/>
                                    <w:rPr>
                                      <w:sz w:val="22"/>
                                      <w:szCs w:val="22"/>
                                    </w:rPr>
                                  </w:pPr>
                                  <w:r w:rsidRPr="00E01218">
                                    <w:rPr>
                                      <w:sz w:val="22"/>
                                      <w:szCs w:val="22"/>
                                    </w:rPr>
                                    <w:t>0.52</w:t>
                                  </w:r>
                                </w:p>
                              </w:tc>
                            </w:tr>
                            <w:tr w:rsidR="001F48E7" w:rsidRPr="00F4683D" w:rsidTr="00E01218">
                              <w:trPr>
                                <w:trHeight w:val="300"/>
                                <w:jc w:val="center"/>
                              </w:trPr>
                              <w:tc>
                                <w:tcPr>
                                  <w:tcW w:w="5103" w:type="dxa"/>
                                  <w:tcBorders>
                                    <w:left w:val="single" w:sz="4" w:space="0" w:color="auto"/>
                                  </w:tcBorders>
                                  <w:shd w:val="clear" w:color="auto" w:fill="auto"/>
                                  <w:hideMark/>
                                </w:tcPr>
                                <w:p w:rsidR="001F48E7" w:rsidRPr="00E01218" w:rsidRDefault="001F48E7" w:rsidP="00F57B6A">
                                  <w:pPr>
                                    <w:rPr>
                                      <w:sz w:val="22"/>
                                      <w:szCs w:val="22"/>
                                    </w:rPr>
                                  </w:pPr>
                                  <w:r w:rsidRPr="00E01218">
                                    <w:rPr>
                                      <w:sz w:val="22"/>
                                      <w:szCs w:val="22"/>
                                    </w:rPr>
                                    <w:t>4: Retirement Plans and Taxation</w:t>
                                  </w:r>
                                </w:p>
                              </w:tc>
                              <w:tc>
                                <w:tcPr>
                                  <w:tcW w:w="1980" w:type="dxa"/>
                                  <w:shd w:val="clear" w:color="auto" w:fill="auto"/>
                                  <w:hideMark/>
                                </w:tcPr>
                                <w:p w:rsidR="001F48E7" w:rsidRPr="00E01218" w:rsidRDefault="001F48E7" w:rsidP="000005EF">
                                  <w:pPr>
                                    <w:jc w:val="center"/>
                                    <w:rPr>
                                      <w:sz w:val="22"/>
                                      <w:szCs w:val="22"/>
                                    </w:rPr>
                                  </w:pPr>
                                  <w:r w:rsidRPr="00E01218">
                                    <w:rPr>
                                      <w:sz w:val="22"/>
                                      <w:szCs w:val="22"/>
                                    </w:rPr>
                                    <w:t>2.84</w:t>
                                  </w:r>
                                </w:p>
                              </w:tc>
                              <w:tc>
                                <w:tcPr>
                                  <w:tcW w:w="1890" w:type="dxa"/>
                                  <w:shd w:val="clear" w:color="auto" w:fill="auto"/>
                                  <w:hideMark/>
                                </w:tcPr>
                                <w:p w:rsidR="001F48E7" w:rsidRPr="00E01218" w:rsidRDefault="001F48E7" w:rsidP="000005EF">
                                  <w:pPr>
                                    <w:jc w:val="center"/>
                                    <w:rPr>
                                      <w:sz w:val="22"/>
                                      <w:szCs w:val="22"/>
                                    </w:rPr>
                                  </w:pPr>
                                  <w:r w:rsidRPr="00E01218">
                                    <w:rPr>
                                      <w:sz w:val="22"/>
                                      <w:szCs w:val="22"/>
                                    </w:rPr>
                                    <w:t>0.40</w:t>
                                  </w:r>
                                </w:p>
                              </w:tc>
                            </w:tr>
                            <w:tr w:rsidR="001F48E7" w:rsidRPr="00F4683D" w:rsidTr="00E01218">
                              <w:trPr>
                                <w:trHeight w:val="300"/>
                                <w:jc w:val="center"/>
                              </w:trPr>
                              <w:tc>
                                <w:tcPr>
                                  <w:tcW w:w="5103" w:type="dxa"/>
                                  <w:tcBorders>
                                    <w:left w:val="single" w:sz="4" w:space="0" w:color="auto"/>
                                  </w:tcBorders>
                                  <w:shd w:val="clear" w:color="auto" w:fill="auto"/>
                                  <w:hideMark/>
                                </w:tcPr>
                                <w:p w:rsidR="001F48E7" w:rsidRPr="00E01218" w:rsidRDefault="001F48E7" w:rsidP="00F57B6A">
                                  <w:pPr>
                                    <w:rPr>
                                      <w:sz w:val="22"/>
                                      <w:szCs w:val="22"/>
                                    </w:rPr>
                                  </w:pPr>
                                  <w:r w:rsidRPr="00E01218">
                                    <w:rPr>
                                      <w:sz w:val="22"/>
                                      <w:szCs w:val="22"/>
                                    </w:rPr>
                                    <w:t>5: Social Security and Other Government Benefits</w:t>
                                  </w:r>
                                </w:p>
                              </w:tc>
                              <w:tc>
                                <w:tcPr>
                                  <w:tcW w:w="1980" w:type="dxa"/>
                                  <w:shd w:val="clear" w:color="auto" w:fill="auto"/>
                                  <w:hideMark/>
                                </w:tcPr>
                                <w:p w:rsidR="001F48E7" w:rsidRPr="00E01218" w:rsidRDefault="001F48E7" w:rsidP="000005EF">
                                  <w:pPr>
                                    <w:jc w:val="center"/>
                                    <w:rPr>
                                      <w:sz w:val="22"/>
                                      <w:szCs w:val="22"/>
                                    </w:rPr>
                                  </w:pPr>
                                  <w:r w:rsidRPr="00E01218">
                                    <w:rPr>
                                      <w:sz w:val="22"/>
                                      <w:szCs w:val="22"/>
                                    </w:rPr>
                                    <w:t>2.50</w:t>
                                  </w:r>
                                </w:p>
                              </w:tc>
                              <w:tc>
                                <w:tcPr>
                                  <w:tcW w:w="1890" w:type="dxa"/>
                                  <w:shd w:val="clear" w:color="auto" w:fill="auto"/>
                                  <w:hideMark/>
                                </w:tcPr>
                                <w:p w:rsidR="001F48E7" w:rsidRPr="00E01218" w:rsidRDefault="001F48E7" w:rsidP="000005EF">
                                  <w:pPr>
                                    <w:jc w:val="center"/>
                                    <w:rPr>
                                      <w:sz w:val="22"/>
                                      <w:szCs w:val="22"/>
                                    </w:rPr>
                                  </w:pPr>
                                  <w:r w:rsidRPr="00E01218">
                                    <w:rPr>
                                      <w:sz w:val="22"/>
                                      <w:szCs w:val="22"/>
                                    </w:rPr>
                                    <w:t>0.65</w:t>
                                  </w:r>
                                </w:p>
                              </w:tc>
                            </w:tr>
                            <w:tr w:rsidR="001F48E7" w:rsidRPr="00F4683D" w:rsidTr="00E01218">
                              <w:trPr>
                                <w:trHeight w:val="290"/>
                                <w:jc w:val="center"/>
                              </w:trPr>
                              <w:tc>
                                <w:tcPr>
                                  <w:tcW w:w="5103" w:type="dxa"/>
                                  <w:tcBorders>
                                    <w:left w:val="single" w:sz="4" w:space="0" w:color="auto"/>
                                  </w:tcBorders>
                                  <w:shd w:val="clear" w:color="auto" w:fill="auto"/>
                                  <w:hideMark/>
                                </w:tcPr>
                                <w:p w:rsidR="001F48E7" w:rsidRPr="00E01218" w:rsidRDefault="001F48E7" w:rsidP="00F57B6A">
                                  <w:pPr>
                                    <w:rPr>
                                      <w:sz w:val="22"/>
                                      <w:szCs w:val="22"/>
                                    </w:rPr>
                                  </w:pPr>
                                  <w:r w:rsidRPr="00E01218">
                                    <w:rPr>
                                      <w:sz w:val="22"/>
                                      <w:szCs w:val="22"/>
                                    </w:rPr>
                                    <w:t>6: Spousal and Child Support And Taxation</w:t>
                                  </w:r>
                                </w:p>
                              </w:tc>
                              <w:tc>
                                <w:tcPr>
                                  <w:tcW w:w="1980" w:type="dxa"/>
                                  <w:shd w:val="clear" w:color="auto" w:fill="auto"/>
                                  <w:hideMark/>
                                </w:tcPr>
                                <w:p w:rsidR="001F48E7" w:rsidRPr="00E01218" w:rsidRDefault="001F48E7" w:rsidP="000005EF">
                                  <w:pPr>
                                    <w:jc w:val="center"/>
                                    <w:rPr>
                                      <w:sz w:val="22"/>
                                      <w:szCs w:val="22"/>
                                    </w:rPr>
                                  </w:pPr>
                                  <w:r w:rsidRPr="00E01218">
                                    <w:rPr>
                                      <w:sz w:val="22"/>
                                      <w:szCs w:val="22"/>
                                    </w:rPr>
                                    <w:t>2.66</w:t>
                                  </w:r>
                                </w:p>
                              </w:tc>
                              <w:tc>
                                <w:tcPr>
                                  <w:tcW w:w="1890" w:type="dxa"/>
                                  <w:shd w:val="clear" w:color="auto" w:fill="auto"/>
                                  <w:hideMark/>
                                </w:tcPr>
                                <w:p w:rsidR="001F48E7" w:rsidRPr="00E01218" w:rsidRDefault="001F48E7" w:rsidP="000005EF">
                                  <w:pPr>
                                    <w:jc w:val="center"/>
                                    <w:rPr>
                                      <w:sz w:val="22"/>
                                      <w:szCs w:val="22"/>
                                    </w:rPr>
                                  </w:pPr>
                                  <w:r w:rsidRPr="00E01218">
                                    <w:rPr>
                                      <w:sz w:val="22"/>
                                      <w:szCs w:val="22"/>
                                    </w:rPr>
                                    <w:t>0.56</w:t>
                                  </w:r>
                                </w:p>
                              </w:tc>
                            </w:tr>
                            <w:tr w:rsidR="001F48E7" w:rsidRPr="00F4683D" w:rsidTr="00E01218">
                              <w:trPr>
                                <w:trHeight w:val="300"/>
                                <w:jc w:val="center"/>
                              </w:trPr>
                              <w:tc>
                                <w:tcPr>
                                  <w:tcW w:w="5103" w:type="dxa"/>
                                  <w:tcBorders>
                                    <w:left w:val="single" w:sz="4" w:space="0" w:color="auto"/>
                                  </w:tcBorders>
                                  <w:shd w:val="clear" w:color="auto" w:fill="auto"/>
                                  <w:hideMark/>
                                </w:tcPr>
                                <w:p w:rsidR="001F48E7" w:rsidRPr="00E01218" w:rsidRDefault="001F48E7" w:rsidP="00F57B6A">
                                  <w:pPr>
                                    <w:rPr>
                                      <w:sz w:val="22"/>
                                      <w:szCs w:val="22"/>
                                    </w:rPr>
                                  </w:pPr>
                                  <w:r w:rsidRPr="00E01218">
                                    <w:rPr>
                                      <w:sz w:val="22"/>
                                      <w:szCs w:val="22"/>
                                    </w:rPr>
                                    <w:t>7: Insurance and Risk Management</w:t>
                                  </w:r>
                                </w:p>
                              </w:tc>
                              <w:tc>
                                <w:tcPr>
                                  <w:tcW w:w="1980" w:type="dxa"/>
                                  <w:shd w:val="clear" w:color="auto" w:fill="auto"/>
                                  <w:hideMark/>
                                </w:tcPr>
                                <w:p w:rsidR="001F48E7" w:rsidRPr="00E01218" w:rsidRDefault="001F48E7" w:rsidP="000005EF">
                                  <w:pPr>
                                    <w:jc w:val="center"/>
                                    <w:rPr>
                                      <w:sz w:val="22"/>
                                      <w:szCs w:val="22"/>
                                    </w:rPr>
                                  </w:pPr>
                                  <w:r w:rsidRPr="00E01218">
                                    <w:rPr>
                                      <w:sz w:val="22"/>
                                      <w:szCs w:val="22"/>
                                    </w:rPr>
                                    <w:t>2.51</w:t>
                                  </w:r>
                                </w:p>
                              </w:tc>
                              <w:tc>
                                <w:tcPr>
                                  <w:tcW w:w="1890" w:type="dxa"/>
                                  <w:shd w:val="clear" w:color="auto" w:fill="auto"/>
                                  <w:hideMark/>
                                </w:tcPr>
                                <w:p w:rsidR="001F48E7" w:rsidRPr="00E01218" w:rsidRDefault="001F48E7" w:rsidP="000005EF">
                                  <w:pPr>
                                    <w:jc w:val="center"/>
                                    <w:rPr>
                                      <w:sz w:val="22"/>
                                      <w:szCs w:val="22"/>
                                    </w:rPr>
                                  </w:pPr>
                                  <w:r w:rsidRPr="00E01218">
                                    <w:rPr>
                                      <w:sz w:val="22"/>
                                      <w:szCs w:val="22"/>
                                    </w:rPr>
                                    <w:t>0.64</w:t>
                                  </w:r>
                                </w:p>
                              </w:tc>
                            </w:tr>
                            <w:tr w:rsidR="001F48E7" w:rsidRPr="00F4683D" w:rsidTr="00E01218">
                              <w:trPr>
                                <w:trHeight w:val="300"/>
                                <w:jc w:val="center"/>
                              </w:trPr>
                              <w:tc>
                                <w:tcPr>
                                  <w:tcW w:w="5103" w:type="dxa"/>
                                  <w:tcBorders>
                                    <w:left w:val="single" w:sz="4" w:space="0" w:color="auto"/>
                                  </w:tcBorders>
                                  <w:shd w:val="clear" w:color="auto" w:fill="auto"/>
                                  <w:hideMark/>
                                </w:tcPr>
                                <w:p w:rsidR="001F48E7" w:rsidRPr="00E01218" w:rsidRDefault="001F48E7" w:rsidP="00F57B6A">
                                  <w:pPr>
                                    <w:rPr>
                                      <w:sz w:val="22"/>
                                      <w:szCs w:val="22"/>
                                    </w:rPr>
                                  </w:pPr>
                                  <w:r w:rsidRPr="00E01218">
                                    <w:rPr>
                                      <w:sz w:val="22"/>
                                      <w:szCs w:val="22"/>
                                    </w:rPr>
                                    <w:t>8: Debt, Credit, and Bankruptcy</w:t>
                                  </w:r>
                                </w:p>
                              </w:tc>
                              <w:tc>
                                <w:tcPr>
                                  <w:tcW w:w="1980" w:type="dxa"/>
                                  <w:shd w:val="clear" w:color="auto" w:fill="auto"/>
                                  <w:hideMark/>
                                </w:tcPr>
                                <w:p w:rsidR="001F48E7" w:rsidRPr="00E01218" w:rsidRDefault="001F48E7" w:rsidP="000005EF">
                                  <w:pPr>
                                    <w:jc w:val="center"/>
                                    <w:rPr>
                                      <w:sz w:val="22"/>
                                      <w:szCs w:val="22"/>
                                    </w:rPr>
                                  </w:pPr>
                                  <w:r w:rsidRPr="00E01218">
                                    <w:rPr>
                                      <w:sz w:val="22"/>
                                      <w:szCs w:val="22"/>
                                    </w:rPr>
                                    <w:t>2.43</w:t>
                                  </w:r>
                                </w:p>
                              </w:tc>
                              <w:tc>
                                <w:tcPr>
                                  <w:tcW w:w="1890" w:type="dxa"/>
                                  <w:shd w:val="clear" w:color="auto" w:fill="auto"/>
                                  <w:hideMark/>
                                </w:tcPr>
                                <w:p w:rsidR="001F48E7" w:rsidRPr="00E01218" w:rsidRDefault="001F48E7" w:rsidP="000005EF">
                                  <w:pPr>
                                    <w:jc w:val="center"/>
                                    <w:rPr>
                                      <w:sz w:val="22"/>
                                      <w:szCs w:val="22"/>
                                    </w:rPr>
                                  </w:pPr>
                                  <w:r w:rsidRPr="00E01218">
                                    <w:rPr>
                                      <w:sz w:val="22"/>
                                      <w:szCs w:val="22"/>
                                    </w:rPr>
                                    <w:t>0.72</w:t>
                                  </w:r>
                                </w:p>
                              </w:tc>
                            </w:tr>
                            <w:tr w:rsidR="001F48E7" w:rsidRPr="00F4683D" w:rsidTr="00E01218">
                              <w:trPr>
                                <w:trHeight w:val="300"/>
                                <w:jc w:val="center"/>
                              </w:trPr>
                              <w:tc>
                                <w:tcPr>
                                  <w:tcW w:w="5103" w:type="dxa"/>
                                  <w:tcBorders>
                                    <w:left w:val="single" w:sz="4" w:space="0" w:color="auto"/>
                                  </w:tcBorders>
                                  <w:shd w:val="clear" w:color="auto" w:fill="auto"/>
                                  <w:hideMark/>
                                </w:tcPr>
                                <w:p w:rsidR="001F48E7" w:rsidRPr="00E01218" w:rsidRDefault="001F48E7" w:rsidP="00F57B6A">
                                  <w:pPr>
                                    <w:rPr>
                                      <w:sz w:val="22"/>
                                      <w:szCs w:val="22"/>
                                    </w:rPr>
                                  </w:pPr>
                                  <w:r w:rsidRPr="00E01218">
                                    <w:rPr>
                                      <w:sz w:val="22"/>
                                      <w:szCs w:val="22"/>
                                    </w:rPr>
                                    <w:t>9: Financial Analysis and Planning</w:t>
                                  </w:r>
                                </w:p>
                              </w:tc>
                              <w:tc>
                                <w:tcPr>
                                  <w:tcW w:w="1980" w:type="dxa"/>
                                  <w:shd w:val="clear" w:color="auto" w:fill="auto"/>
                                  <w:hideMark/>
                                </w:tcPr>
                                <w:p w:rsidR="001F48E7" w:rsidRPr="00E01218" w:rsidRDefault="001F48E7" w:rsidP="000005EF">
                                  <w:pPr>
                                    <w:jc w:val="center"/>
                                    <w:rPr>
                                      <w:sz w:val="22"/>
                                      <w:szCs w:val="22"/>
                                    </w:rPr>
                                  </w:pPr>
                                  <w:r w:rsidRPr="00E01218">
                                    <w:rPr>
                                      <w:sz w:val="22"/>
                                      <w:szCs w:val="22"/>
                                    </w:rPr>
                                    <w:t>2.60</w:t>
                                  </w:r>
                                </w:p>
                              </w:tc>
                              <w:tc>
                                <w:tcPr>
                                  <w:tcW w:w="1890" w:type="dxa"/>
                                  <w:shd w:val="clear" w:color="auto" w:fill="auto"/>
                                  <w:hideMark/>
                                </w:tcPr>
                                <w:p w:rsidR="001F48E7" w:rsidRPr="00E01218" w:rsidRDefault="001F48E7" w:rsidP="000005EF">
                                  <w:pPr>
                                    <w:jc w:val="center"/>
                                    <w:rPr>
                                      <w:sz w:val="22"/>
                                      <w:szCs w:val="22"/>
                                    </w:rPr>
                                  </w:pPr>
                                  <w:r w:rsidRPr="00E01218">
                                    <w:rPr>
                                      <w:sz w:val="22"/>
                                      <w:szCs w:val="22"/>
                                    </w:rPr>
                                    <w:t>0.59</w:t>
                                  </w:r>
                                </w:p>
                              </w:tc>
                            </w:tr>
                            <w:tr w:rsidR="001F48E7" w:rsidRPr="00F4683D" w:rsidTr="00E01218">
                              <w:trPr>
                                <w:trHeight w:val="300"/>
                                <w:jc w:val="center"/>
                              </w:trPr>
                              <w:tc>
                                <w:tcPr>
                                  <w:tcW w:w="5103" w:type="dxa"/>
                                  <w:tcBorders>
                                    <w:left w:val="single" w:sz="4" w:space="0" w:color="auto"/>
                                  </w:tcBorders>
                                  <w:shd w:val="clear" w:color="auto" w:fill="auto"/>
                                  <w:hideMark/>
                                </w:tcPr>
                                <w:p w:rsidR="001F48E7" w:rsidRPr="00E01218" w:rsidRDefault="001F48E7" w:rsidP="00F57B6A">
                                  <w:pPr>
                                    <w:rPr>
                                      <w:sz w:val="22"/>
                                      <w:szCs w:val="22"/>
                                    </w:rPr>
                                  </w:pPr>
                                  <w:r w:rsidRPr="00E01218">
                                    <w:rPr>
                                      <w:sz w:val="22"/>
                                      <w:szCs w:val="22"/>
                                    </w:rPr>
                                    <w:t>10: Specialty Areas (e.g., military, same-sex, special needs, late-life divorce, disabilities)</w:t>
                                  </w:r>
                                </w:p>
                              </w:tc>
                              <w:tc>
                                <w:tcPr>
                                  <w:tcW w:w="1980" w:type="dxa"/>
                                  <w:shd w:val="clear" w:color="auto" w:fill="auto"/>
                                  <w:hideMark/>
                                </w:tcPr>
                                <w:p w:rsidR="001F48E7" w:rsidRPr="00E01218" w:rsidRDefault="001F48E7" w:rsidP="000005EF">
                                  <w:pPr>
                                    <w:jc w:val="center"/>
                                    <w:rPr>
                                      <w:sz w:val="22"/>
                                      <w:szCs w:val="22"/>
                                    </w:rPr>
                                  </w:pPr>
                                  <w:r w:rsidRPr="00E01218">
                                    <w:rPr>
                                      <w:sz w:val="22"/>
                                      <w:szCs w:val="22"/>
                                    </w:rPr>
                                    <w:t>2.25</w:t>
                                  </w:r>
                                </w:p>
                              </w:tc>
                              <w:tc>
                                <w:tcPr>
                                  <w:tcW w:w="1890" w:type="dxa"/>
                                  <w:shd w:val="clear" w:color="auto" w:fill="auto"/>
                                  <w:hideMark/>
                                </w:tcPr>
                                <w:p w:rsidR="001F48E7" w:rsidRPr="00E01218" w:rsidRDefault="001F48E7" w:rsidP="000005EF">
                                  <w:pPr>
                                    <w:jc w:val="center"/>
                                    <w:rPr>
                                      <w:sz w:val="22"/>
                                      <w:szCs w:val="22"/>
                                    </w:rPr>
                                  </w:pPr>
                                  <w:r w:rsidRPr="00E01218">
                                    <w:rPr>
                                      <w:sz w:val="22"/>
                                      <w:szCs w:val="22"/>
                                    </w:rPr>
                                    <w:t>0.77</w:t>
                                  </w:r>
                                </w:p>
                              </w:tc>
                            </w:tr>
                          </w:tbl>
                          <w:p w:rsidR="001F48E7" w:rsidRDefault="001F48E7" w:rsidP="00425123"/>
                        </w:txbxContent>
                      </wps:txbx>
                      <wps:bodyPr rot="0" vert="horz" wrap="square" lIns="91440" tIns="45720" rIns="91440" bIns="45720" anchor="t" anchorCtr="0" upright="1">
                        <a:noAutofit/>
                      </wps:bodyPr>
                    </wps:wsp>
                  </a:graphicData>
                </a:graphic>
              </wp:inline>
            </w:drawing>
          </mc:Choice>
          <mc:Fallback>
            <w:pict>
              <v:shape id="Text Box 15" o:spid="_x0000_s1030" type="#_x0000_t202" style="width:466.75pt;height:21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" stroked="f">
                <v:textbox>
                  <w:txbxContent>
                    <w:tbl>
                      <w:tblPr>
                        <w:tblW w:w="89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1980"/>
                        <w:gridCol w:w="1890"/>
                      </w:tblGrid>
                      <w:tr w:rsidR="001F48E7" w:rsidRPr="00F4683D" w:rsidTr="00E01218">
                        <w:trPr>
                          <w:trHeight w:val="300"/>
                          <w:jc w:val="center"/>
                        </w:trPr>
                        <w:tc>
                          <w:tcPr>
                            <w:tcW w:w="5103" w:type="dxa"/>
                            <w:tcBorders>
                              <w:left w:val="single" w:sz="4" w:space="0" w:color="auto"/>
                            </w:tcBorders>
                            <w:shd w:val="clear" w:color="auto" w:fill="auto"/>
                            <w:hideMark/>
                          </w:tcPr>
                          <w:p w:rsidR="001F48E7" w:rsidRPr="00E01218" w:rsidRDefault="001F48E7" w:rsidP="00F4683D">
                            <w:pPr>
                              <w:rPr>
                                <w:rFonts w:cs="Arial"/>
                                <w:color w:val="000000"/>
                                <w:sz w:val="22"/>
                                <w:szCs w:val="22"/>
                              </w:rPr>
                            </w:pPr>
                            <w:r w:rsidRPr="00E01218">
                              <w:rPr>
                                <w:b/>
                                <w:sz w:val="22"/>
                                <w:szCs w:val="22"/>
                              </w:rPr>
                              <w:t>Knowledge/Skill Domains</w:t>
                            </w:r>
                          </w:p>
                        </w:tc>
                        <w:tc>
                          <w:tcPr>
                            <w:tcW w:w="1980" w:type="dxa"/>
                            <w:shd w:val="clear" w:color="auto" w:fill="auto"/>
                            <w:hideMark/>
                          </w:tcPr>
                          <w:p w:rsidR="001F48E7" w:rsidRPr="00E01218" w:rsidRDefault="001F48E7" w:rsidP="00F4683D">
                            <w:pPr>
                              <w:jc w:val="center"/>
                              <w:rPr>
                                <w:b/>
                                <w:sz w:val="22"/>
                                <w:szCs w:val="22"/>
                              </w:rPr>
                            </w:pPr>
                            <w:r w:rsidRPr="00E01218">
                              <w:rPr>
                                <w:b/>
                                <w:sz w:val="22"/>
                                <w:szCs w:val="22"/>
                              </w:rPr>
                              <w:t xml:space="preserve">Average Importance Rating </w:t>
                            </w:r>
                          </w:p>
                        </w:tc>
                        <w:tc>
                          <w:tcPr>
                            <w:tcW w:w="1890" w:type="dxa"/>
                            <w:shd w:val="clear" w:color="auto" w:fill="auto"/>
                            <w:hideMark/>
                          </w:tcPr>
                          <w:p w:rsidR="001F48E7" w:rsidRPr="00E01218" w:rsidRDefault="001F48E7" w:rsidP="00F4683D">
                            <w:pPr>
                              <w:jc w:val="center"/>
                              <w:rPr>
                                <w:b/>
                                <w:sz w:val="22"/>
                                <w:szCs w:val="22"/>
                              </w:rPr>
                            </w:pPr>
                            <w:r w:rsidRPr="00E01218">
                              <w:rPr>
                                <w:b/>
                                <w:sz w:val="22"/>
                                <w:szCs w:val="22"/>
                              </w:rPr>
                              <w:t>Importance Rating</w:t>
                            </w:r>
                          </w:p>
                          <w:p w:rsidR="001F48E7" w:rsidRPr="00E01218" w:rsidRDefault="001F48E7" w:rsidP="00F4683D">
                            <w:pPr>
                              <w:jc w:val="center"/>
                              <w:rPr>
                                <w:b/>
                                <w:sz w:val="22"/>
                                <w:szCs w:val="22"/>
                              </w:rPr>
                            </w:pPr>
                            <w:r w:rsidRPr="00E01218">
                              <w:rPr>
                                <w:b/>
                                <w:sz w:val="22"/>
                                <w:szCs w:val="22"/>
                              </w:rPr>
                              <w:t>Std. Dev</w:t>
                            </w:r>
                          </w:p>
                        </w:tc>
                      </w:tr>
                      <w:tr w:rsidR="001F48E7" w:rsidRPr="00F4683D" w:rsidTr="00E01218">
                        <w:trPr>
                          <w:trHeight w:val="300"/>
                          <w:jc w:val="center"/>
                        </w:trPr>
                        <w:tc>
                          <w:tcPr>
                            <w:tcW w:w="5103" w:type="dxa"/>
                            <w:tcBorders>
                              <w:left w:val="single" w:sz="4" w:space="0" w:color="auto"/>
                            </w:tcBorders>
                            <w:shd w:val="clear" w:color="auto" w:fill="auto"/>
                            <w:hideMark/>
                          </w:tcPr>
                          <w:p w:rsidR="001F48E7" w:rsidRPr="00E01218" w:rsidRDefault="001F48E7" w:rsidP="00F57B6A">
                            <w:pPr>
                              <w:rPr>
                                <w:sz w:val="22"/>
                                <w:szCs w:val="22"/>
                              </w:rPr>
                            </w:pPr>
                            <w:r w:rsidRPr="00E01218">
                              <w:rPr>
                                <w:sz w:val="22"/>
                                <w:szCs w:val="22"/>
                              </w:rPr>
                              <w:t>1: Professional Responsibilities</w:t>
                            </w:r>
                          </w:p>
                        </w:tc>
                        <w:tc>
                          <w:tcPr>
                            <w:tcW w:w="1980" w:type="dxa"/>
                            <w:shd w:val="clear" w:color="auto" w:fill="auto"/>
                            <w:hideMark/>
                          </w:tcPr>
                          <w:p w:rsidR="001F48E7" w:rsidRPr="00E01218" w:rsidRDefault="001F48E7" w:rsidP="000005EF">
                            <w:pPr>
                              <w:jc w:val="center"/>
                              <w:rPr>
                                <w:sz w:val="22"/>
                                <w:szCs w:val="22"/>
                              </w:rPr>
                            </w:pPr>
                            <w:r w:rsidRPr="00E01218">
                              <w:rPr>
                                <w:sz w:val="22"/>
                                <w:szCs w:val="22"/>
                              </w:rPr>
                              <w:t>2.57</w:t>
                            </w:r>
                          </w:p>
                        </w:tc>
                        <w:tc>
                          <w:tcPr>
                            <w:tcW w:w="1890" w:type="dxa"/>
                            <w:shd w:val="clear" w:color="auto" w:fill="auto"/>
                            <w:hideMark/>
                          </w:tcPr>
                          <w:p w:rsidR="001F48E7" w:rsidRPr="00E01218" w:rsidRDefault="001F48E7" w:rsidP="000005EF">
                            <w:pPr>
                              <w:jc w:val="center"/>
                              <w:rPr>
                                <w:sz w:val="22"/>
                                <w:szCs w:val="22"/>
                              </w:rPr>
                            </w:pPr>
                            <w:r w:rsidRPr="00E01218">
                              <w:rPr>
                                <w:sz w:val="22"/>
                                <w:szCs w:val="22"/>
                              </w:rPr>
                              <w:t>0.59</w:t>
                            </w:r>
                          </w:p>
                        </w:tc>
                      </w:tr>
                      <w:tr w:rsidR="001F48E7" w:rsidRPr="00F4683D" w:rsidTr="00E01218">
                        <w:trPr>
                          <w:trHeight w:val="300"/>
                          <w:jc w:val="center"/>
                        </w:trPr>
                        <w:tc>
                          <w:tcPr>
                            <w:tcW w:w="5103" w:type="dxa"/>
                            <w:tcBorders>
                              <w:left w:val="single" w:sz="4" w:space="0" w:color="auto"/>
                            </w:tcBorders>
                            <w:shd w:val="clear" w:color="auto" w:fill="auto"/>
                            <w:hideMark/>
                          </w:tcPr>
                          <w:p w:rsidR="001F48E7" w:rsidRPr="00E01218" w:rsidRDefault="001F48E7" w:rsidP="00F57B6A">
                            <w:pPr>
                              <w:rPr>
                                <w:sz w:val="22"/>
                                <w:szCs w:val="22"/>
                              </w:rPr>
                            </w:pPr>
                            <w:r w:rsidRPr="00E01218">
                              <w:rPr>
                                <w:sz w:val="22"/>
                                <w:szCs w:val="22"/>
                              </w:rPr>
                              <w:t>2: Divorce Law and Legal Terminology</w:t>
                            </w:r>
                          </w:p>
                        </w:tc>
                        <w:tc>
                          <w:tcPr>
                            <w:tcW w:w="1980" w:type="dxa"/>
                            <w:shd w:val="clear" w:color="auto" w:fill="auto"/>
                            <w:hideMark/>
                          </w:tcPr>
                          <w:p w:rsidR="001F48E7" w:rsidRPr="00E01218" w:rsidRDefault="001F48E7" w:rsidP="000005EF">
                            <w:pPr>
                              <w:jc w:val="center"/>
                              <w:rPr>
                                <w:sz w:val="22"/>
                                <w:szCs w:val="22"/>
                              </w:rPr>
                            </w:pPr>
                            <w:r w:rsidRPr="00E01218">
                              <w:rPr>
                                <w:sz w:val="22"/>
                                <w:szCs w:val="22"/>
                              </w:rPr>
                              <w:t>2.48</w:t>
                            </w:r>
                          </w:p>
                        </w:tc>
                        <w:tc>
                          <w:tcPr>
                            <w:tcW w:w="1890" w:type="dxa"/>
                            <w:shd w:val="clear" w:color="auto" w:fill="auto"/>
                            <w:hideMark/>
                          </w:tcPr>
                          <w:p w:rsidR="001F48E7" w:rsidRPr="00E01218" w:rsidRDefault="001F48E7" w:rsidP="000005EF">
                            <w:pPr>
                              <w:jc w:val="center"/>
                              <w:rPr>
                                <w:sz w:val="22"/>
                                <w:szCs w:val="22"/>
                              </w:rPr>
                            </w:pPr>
                            <w:r w:rsidRPr="00E01218">
                              <w:rPr>
                                <w:sz w:val="22"/>
                                <w:szCs w:val="22"/>
                              </w:rPr>
                              <w:t>0.68</w:t>
                            </w:r>
                          </w:p>
                        </w:tc>
                      </w:tr>
                      <w:tr w:rsidR="001F48E7" w:rsidRPr="00F4683D" w:rsidTr="00E01218">
                        <w:trPr>
                          <w:trHeight w:val="300"/>
                          <w:jc w:val="center"/>
                        </w:trPr>
                        <w:tc>
                          <w:tcPr>
                            <w:tcW w:w="5103" w:type="dxa"/>
                            <w:tcBorders>
                              <w:left w:val="single" w:sz="4" w:space="0" w:color="auto"/>
                            </w:tcBorders>
                            <w:shd w:val="clear" w:color="auto" w:fill="auto"/>
                            <w:hideMark/>
                          </w:tcPr>
                          <w:p w:rsidR="001F48E7" w:rsidRPr="00E01218" w:rsidRDefault="001F48E7" w:rsidP="00F57B6A">
                            <w:pPr>
                              <w:rPr>
                                <w:sz w:val="22"/>
                                <w:szCs w:val="22"/>
                              </w:rPr>
                            </w:pPr>
                            <w:r w:rsidRPr="00E01218">
                              <w:rPr>
                                <w:sz w:val="22"/>
                                <w:szCs w:val="22"/>
                              </w:rPr>
                              <w:t>3: Property and Taxation</w:t>
                            </w:r>
                          </w:p>
                        </w:tc>
                        <w:tc>
                          <w:tcPr>
                            <w:tcW w:w="1980" w:type="dxa"/>
                            <w:shd w:val="clear" w:color="auto" w:fill="auto"/>
                            <w:hideMark/>
                          </w:tcPr>
                          <w:p w:rsidR="001F48E7" w:rsidRPr="00E01218" w:rsidRDefault="001F48E7" w:rsidP="000005EF">
                            <w:pPr>
                              <w:jc w:val="center"/>
                              <w:rPr>
                                <w:sz w:val="22"/>
                                <w:szCs w:val="22"/>
                              </w:rPr>
                            </w:pPr>
                            <w:r w:rsidRPr="00E01218">
                              <w:rPr>
                                <w:sz w:val="22"/>
                                <w:szCs w:val="22"/>
                              </w:rPr>
                              <w:t>2.70</w:t>
                            </w:r>
                          </w:p>
                        </w:tc>
                        <w:tc>
                          <w:tcPr>
                            <w:tcW w:w="1890" w:type="dxa"/>
                            <w:shd w:val="clear" w:color="auto" w:fill="auto"/>
                            <w:hideMark/>
                          </w:tcPr>
                          <w:p w:rsidR="001F48E7" w:rsidRPr="00E01218" w:rsidRDefault="001F48E7" w:rsidP="000005EF">
                            <w:pPr>
                              <w:jc w:val="center"/>
                              <w:rPr>
                                <w:sz w:val="22"/>
                                <w:szCs w:val="22"/>
                              </w:rPr>
                            </w:pPr>
                            <w:r w:rsidRPr="00E01218">
                              <w:rPr>
                                <w:sz w:val="22"/>
                                <w:szCs w:val="22"/>
                              </w:rPr>
                              <w:t>0.52</w:t>
                            </w:r>
                          </w:p>
                        </w:tc>
                      </w:tr>
                      <w:tr w:rsidR="001F48E7" w:rsidRPr="00F4683D" w:rsidTr="00E01218">
                        <w:trPr>
                          <w:trHeight w:val="300"/>
                          <w:jc w:val="center"/>
                        </w:trPr>
                        <w:tc>
                          <w:tcPr>
                            <w:tcW w:w="5103" w:type="dxa"/>
                            <w:tcBorders>
                              <w:left w:val="single" w:sz="4" w:space="0" w:color="auto"/>
                            </w:tcBorders>
                            <w:shd w:val="clear" w:color="auto" w:fill="auto"/>
                            <w:hideMark/>
                          </w:tcPr>
                          <w:p w:rsidR="001F48E7" w:rsidRPr="00E01218" w:rsidRDefault="001F48E7" w:rsidP="00F57B6A">
                            <w:pPr>
                              <w:rPr>
                                <w:sz w:val="22"/>
                                <w:szCs w:val="22"/>
                              </w:rPr>
                            </w:pPr>
                            <w:r w:rsidRPr="00E01218">
                              <w:rPr>
                                <w:sz w:val="22"/>
                                <w:szCs w:val="22"/>
                              </w:rPr>
                              <w:t>4: Retirement Plans and Taxation</w:t>
                            </w:r>
                          </w:p>
                        </w:tc>
                        <w:tc>
                          <w:tcPr>
                            <w:tcW w:w="1980" w:type="dxa"/>
                            <w:shd w:val="clear" w:color="auto" w:fill="auto"/>
                            <w:hideMark/>
                          </w:tcPr>
                          <w:p w:rsidR="001F48E7" w:rsidRPr="00E01218" w:rsidRDefault="001F48E7" w:rsidP="000005EF">
                            <w:pPr>
                              <w:jc w:val="center"/>
                              <w:rPr>
                                <w:sz w:val="22"/>
                                <w:szCs w:val="22"/>
                              </w:rPr>
                            </w:pPr>
                            <w:r w:rsidRPr="00E01218">
                              <w:rPr>
                                <w:sz w:val="22"/>
                                <w:szCs w:val="22"/>
                              </w:rPr>
                              <w:t>2.84</w:t>
                            </w:r>
                          </w:p>
                        </w:tc>
                        <w:tc>
                          <w:tcPr>
                            <w:tcW w:w="1890" w:type="dxa"/>
                            <w:shd w:val="clear" w:color="auto" w:fill="auto"/>
                            <w:hideMark/>
                          </w:tcPr>
                          <w:p w:rsidR="001F48E7" w:rsidRPr="00E01218" w:rsidRDefault="001F48E7" w:rsidP="000005EF">
                            <w:pPr>
                              <w:jc w:val="center"/>
                              <w:rPr>
                                <w:sz w:val="22"/>
                                <w:szCs w:val="22"/>
                              </w:rPr>
                            </w:pPr>
                            <w:r w:rsidRPr="00E01218">
                              <w:rPr>
                                <w:sz w:val="22"/>
                                <w:szCs w:val="22"/>
                              </w:rPr>
                              <w:t>0.40</w:t>
                            </w:r>
                          </w:p>
                        </w:tc>
                      </w:tr>
                      <w:tr w:rsidR="001F48E7" w:rsidRPr="00F4683D" w:rsidTr="00E01218">
                        <w:trPr>
                          <w:trHeight w:val="300"/>
                          <w:jc w:val="center"/>
                        </w:trPr>
                        <w:tc>
                          <w:tcPr>
                            <w:tcW w:w="5103" w:type="dxa"/>
                            <w:tcBorders>
                              <w:left w:val="single" w:sz="4" w:space="0" w:color="auto"/>
                            </w:tcBorders>
                            <w:shd w:val="clear" w:color="auto" w:fill="auto"/>
                            <w:hideMark/>
                          </w:tcPr>
                          <w:p w:rsidR="001F48E7" w:rsidRPr="00E01218" w:rsidRDefault="001F48E7" w:rsidP="00F57B6A">
                            <w:pPr>
                              <w:rPr>
                                <w:sz w:val="22"/>
                                <w:szCs w:val="22"/>
                              </w:rPr>
                            </w:pPr>
                            <w:r w:rsidRPr="00E01218">
                              <w:rPr>
                                <w:sz w:val="22"/>
                                <w:szCs w:val="22"/>
                              </w:rPr>
                              <w:t>5: Social Security and Other Government Benefits</w:t>
                            </w:r>
                          </w:p>
                        </w:tc>
                        <w:tc>
                          <w:tcPr>
                            <w:tcW w:w="1980" w:type="dxa"/>
                            <w:shd w:val="clear" w:color="auto" w:fill="auto"/>
                            <w:hideMark/>
                          </w:tcPr>
                          <w:p w:rsidR="001F48E7" w:rsidRPr="00E01218" w:rsidRDefault="001F48E7" w:rsidP="000005EF">
                            <w:pPr>
                              <w:jc w:val="center"/>
                              <w:rPr>
                                <w:sz w:val="22"/>
                                <w:szCs w:val="22"/>
                              </w:rPr>
                            </w:pPr>
                            <w:r w:rsidRPr="00E01218">
                              <w:rPr>
                                <w:sz w:val="22"/>
                                <w:szCs w:val="22"/>
                              </w:rPr>
                              <w:t>2.50</w:t>
                            </w:r>
                          </w:p>
                        </w:tc>
                        <w:tc>
                          <w:tcPr>
                            <w:tcW w:w="1890" w:type="dxa"/>
                            <w:shd w:val="clear" w:color="auto" w:fill="auto"/>
                            <w:hideMark/>
                          </w:tcPr>
                          <w:p w:rsidR="001F48E7" w:rsidRPr="00E01218" w:rsidRDefault="001F48E7" w:rsidP="000005EF">
                            <w:pPr>
                              <w:jc w:val="center"/>
                              <w:rPr>
                                <w:sz w:val="22"/>
                                <w:szCs w:val="22"/>
                              </w:rPr>
                            </w:pPr>
                            <w:r w:rsidRPr="00E01218">
                              <w:rPr>
                                <w:sz w:val="22"/>
                                <w:szCs w:val="22"/>
                              </w:rPr>
                              <w:t>0.65</w:t>
                            </w:r>
                          </w:p>
                        </w:tc>
                      </w:tr>
                      <w:tr w:rsidR="001F48E7" w:rsidRPr="00F4683D" w:rsidTr="00E01218">
                        <w:trPr>
                          <w:trHeight w:val="290"/>
                          <w:jc w:val="center"/>
                        </w:trPr>
                        <w:tc>
                          <w:tcPr>
                            <w:tcW w:w="5103" w:type="dxa"/>
                            <w:tcBorders>
                              <w:left w:val="single" w:sz="4" w:space="0" w:color="auto"/>
                            </w:tcBorders>
                            <w:shd w:val="clear" w:color="auto" w:fill="auto"/>
                            <w:hideMark/>
                          </w:tcPr>
                          <w:p w:rsidR="001F48E7" w:rsidRPr="00E01218" w:rsidRDefault="001F48E7" w:rsidP="00F57B6A">
                            <w:pPr>
                              <w:rPr>
                                <w:sz w:val="22"/>
                                <w:szCs w:val="22"/>
                              </w:rPr>
                            </w:pPr>
                            <w:r w:rsidRPr="00E01218">
                              <w:rPr>
                                <w:sz w:val="22"/>
                                <w:szCs w:val="22"/>
                              </w:rPr>
                              <w:t>6: Spousal and Child Support And Taxation</w:t>
                            </w:r>
                          </w:p>
                        </w:tc>
                        <w:tc>
                          <w:tcPr>
                            <w:tcW w:w="1980" w:type="dxa"/>
                            <w:shd w:val="clear" w:color="auto" w:fill="auto"/>
                            <w:hideMark/>
                          </w:tcPr>
                          <w:p w:rsidR="001F48E7" w:rsidRPr="00E01218" w:rsidRDefault="001F48E7" w:rsidP="000005EF">
                            <w:pPr>
                              <w:jc w:val="center"/>
                              <w:rPr>
                                <w:sz w:val="22"/>
                                <w:szCs w:val="22"/>
                              </w:rPr>
                            </w:pPr>
                            <w:r w:rsidRPr="00E01218">
                              <w:rPr>
                                <w:sz w:val="22"/>
                                <w:szCs w:val="22"/>
                              </w:rPr>
                              <w:t>2.66</w:t>
                            </w:r>
                          </w:p>
                        </w:tc>
                        <w:tc>
                          <w:tcPr>
                            <w:tcW w:w="1890" w:type="dxa"/>
                            <w:shd w:val="clear" w:color="auto" w:fill="auto"/>
                            <w:hideMark/>
                          </w:tcPr>
                          <w:p w:rsidR="001F48E7" w:rsidRPr="00E01218" w:rsidRDefault="001F48E7" w:rsidP="000005EF">
                            <w:pPr>
                              <w:jc w:val="center"/>
                              <w:rPr>
                                <w:sz w:val="22"/>
                                <w:szCs w:val="22"/>
                              </w:rPr>
                            </w:pPr>
                            <w:r w:rsidRPr="00E01218">
                              <w:rPr>
                                <w:sz w:val="22"/>
                                <w:szCs w:val="22"/>
                              </w:rPr>
                              <w:t>0.56</w:t>
                            </w:r>
                          </w:p>
                        </w:tc>
                      </w:tr>
                      <w:tr w:rsidR="001F48E7" w:rsidRPr="00F4683D" w:rsidTr="00E01218">
                        <w:trPr>
                          <w:trHeight w:val="300"/>
                          <w:jc w:val="center"/>
                        </w:trPr>
                        <w:tc>
                          <w:tcPr>
                            <w:tcW w:w="5103" w:type="dxa"/>
                            <w:tcBorders>
                              <w:left w:val="single" w:sz="4" w:space="0" w:color="auto"/>
                            </w:tcBorders>
                            <w:shd w:val="clear" w:color="auto" w:fill="auto"/>
                            <w:hideMark/>
                          </w:tcPr>
                          <w:p w:rsidR="001F48E7" w:rsidRPr="00E01218" w:rsidRDefault="001F48E7" w:rsidP="00F57B6A">
                            <w:pPr>
                              <w:rPr>
                                <w:sz w:val="22"/>
                                <w:szCs w:val="22"/>
                              </w:rPr>
                            </w:pPr>
                            <w:r w:rsidRPr="00E01218">
                              <w:rPr>
                                <w:sz w:val="22"/>
                                <w:szCs w:val="22"/>
                              </w:rPr>
                              <w:t>7: Insurance and Risk Management</w:t>
                            </w:r>
                          </w:p>
                        </w:tc>
                        <w:tc>
                          <w:tcPr>
                            <w:tcW w:w="1980" w:type="dxa"/>
                            <w:shd w:val="clear" w:color="auto" w:fill="auto"/>
                            <w:hideMark/>
                          </w:tcPr>
                          <w:p w:rsidR="001F48E7" w:rsidRPr="00E01218" w:rsidRDefault="001F48E7" w:rsidP="000005EF">
                            <w:pPr>
                              <w:jc w:val="center"/>
                              <w:rPr>
                                <w:sz w:val="22"/>
                                <w:szCs w:val="22"/>
                              </w:rPr>
                            </w:pPr>
                            <w:r w:rsidRPr="00E01218">
                              <w:rPr>
                                <w:sz w:val="22"/>
                                <w:szCs w:val="22"/>
                              </w:rPr>
                              <w:t>2.51</w:t>
                            </w:r>
                          </w:p>
                        </w:tc>
                        <w:tc>
                          <w:tcPr>
                            <w:tcW w:w="1890" w:type="dxa"/>
                            <w:shd w:val="clear" w:color="auto" w:fill="auto"/>
                            <w:hideMark/>
                          </w:tcPr>
                          <w:p w:rsidR="001F48E7" w:rsidRPr="00E01218" w:rsidRDefault="001F48E7" w:rsidP="000005EF">
                            <w:pPr>
                              <w:jc w:val="center"/>
                              <w:rPr>
                                <w:sz w:val="22"/>
                                <w:szCs w:val="22"/>
                              </w:rPr>
                            </w:pPr>
                            <w:r w:rsidRPr="00E01218">
                              <w:rPr>
                                <w:sz w:val="22"/>
                                <w:szCs w:val="22"/>
                              </w:rPr>
                              <w:t>0.64</w:t>
                            </w:r>
                          </w:p>
                        </w:tc>
                      </w:tr>
                      <w:tr w:rsidR="001F48E7" w:rsidRPr="00F4683D" w:rsidTr="00E01218">
                        <w:trPr>
                          <w:trHeight w:val="300"/>
                          <w:jc w:val="center"/>
                        </w:trPr>
                        <w:tc>
                          <w:tcPr>
                            <w:tcW w:w="5103" w:type="dxa"/>
                            <w:tcBorders>
                              <w:left w:val="single" w:sz="4" w:space="0" w:color="auto"/>
                            </w:tcBorders>
                            <w:shd w:val="clear" w:color="auto" w:fill="auto"/>
                            <w:hideMark/>
                          </w:tcPr>
                          <w:p w:rsidR="001F48E7" w:rsidRPr="00E01218" w:rsidRDefault="001F48E7" w:rsidP="00F57B6A">
                            <w:pPr>
                              <w:rPr>
                                <w:sz w:val="22"/>
                                <w:szCs w:val="22"/>
                              </w:rPr>
                            </w:pPr>
                            <w:r w:rsidRPr="00E01218">
                              <w:rPr>
                                <w:sz w:val="22"/>
                                <w:szCs w:val="22"/>
                              </w:rPr>
                              <w:t>8: Debt, Credit, and Bankruptcy</w:t>
                            </w:r>
                          </w:p>
                        </w:tc>
                        <w:tc>
                          <w:tcPr>
                            <w:tcW w:w="1980" w:type="dxa"/>
                            <w:shd w:val="clear" w:color="auto" w:fill="auto"/>
                            <w:hideMark/>
                          </w:tcPr>
                          <w:p w:rsidR="001F48E7" w:rsidRPr="00E01218" w:rsidRDefault="001F48E7" w:rsidP="000005EF">
                            <w:pPr>
                              <w:jc w:val="center"/>
                              <w:rPr>
                                <w:sz w:val="22"/>
                                <w:szCs w:val="22"/>
                              </w:rPr>
                            </w:pPr>
                            <w:r w:rsidRPr="00E01218">
                              <w:rPr>
                                <w:sz w:val="22"/>
                                <w:szCs w:val="22"/>
                              </w:rPr>
                              <w:t>2.43</w:t>
                            </w:r>
                          </w:p>
                        </w:tc>
                        <w:tc>
                          <w:tcPr>
                            <w:tcW w:w="1890" w:type="dxa"/>
                            <w:shd w:val="clear" w:color="auto" w:fill="auto"/>
                            <w:hideMark/>
                          </w:tcPr>
                          <w:p w:rsidR="001F48E7" w:rsidRPr="00E01218" w:rsidRDefault="001F48E7" w:rsidP="000005EF">
                            <w:pPr>
                              <w:jc w:val="center"/>
                              <w:rPr>
                                <w:sz w:val="22"/>
                                <w:szCs w:val="22"/>
                              </w:rPr>
                            </w:pPr>
                            <w:r w:rsidRPr="00E01218">
                              <w:rPr>
                                <w:sz w:val="22"/>
                                <w:szCs w:val="22"/>
                              </w:rPr>
                              <w:t>0.72</w:t>
                            </w:r>
                          </w:p>
                        </w:tc>
                      </w:tr>
                      <w:tr w:rsidR="001F48E7" w:rsidRPr="00F4683D" w:rsidTr="00E01218">
                        <w:trPr>
                          <w:trHeight w:val="300"/>
                          <w:jc w:val="center"/>
                        </w:trPr>
                        <w:tc>
                          <w:tcPr>
                            <w:tcW w:w="5103" w:type="dxa"/>
                            <w:tcBorders>
                              <w:left w:val="single" w:sz="4" w:space="0" w:color="auto"/>
                            </w:tcBorders>
                            <w:shd w:val="clear" w:color="auto" w:fill="auto"/>
                            <w:hideMark/>
                          </w:tcPr>
                          <w:p w:rsidR="001F48E7" w:rsidRPr="00E01218" w:rsidRDefault="001F48E7" w:rsidP="00F57B6A">
                            <w:pPr>
                              <w:rPr>
                                <w:sz w:val="22"/>
                                <w:szCs w:val="22"/>
                              </w:rPr>
                            </w:pPr>
                            <w:r w:rsidRPr="00E01218">
                              <w:rPr>
                                <w:sz w:val="22"/>
                                <w:szCs w:val="22"/>
                              </w:rPr>
                              <w:t>9: Financial Analysis and Planning</w:t>
                            </w:r>
                          </w:p>
                        </w:tc>
                        <w:tc>
                          <w:tcPr>
                            <w:tcW w:w="1980" w:type="dxa"/>
                            <w:shd w:val="clear" w:color="auto" w:fill="auto"/>
                            <w:hideMark/>
                          </w:tcPr>
                          <w:p w:rsidR="001F48E7" w:rsidRPr="00E01218" w:rsidRDefault="001F48E7" w:rsidP="000005EF">
                            <w:pPr>
                              <w:jc w:val="center"/>
                              <w:rPr>
                                <w:sz w:val="22"/>
                                <w:szCs w:val="22"/>
                              </w:rPr>
                            </w:pPr>
                            <w:r w:rsidRPr="00E01218">
                              <w:rPr>
                                <w:sz w:val="22"/>
                                <w:szCs w:val="22"/>
                              </w:rPr>
                              <w:t>2.60</w:t>
                            </w:r>
                          </w:p>
                        </w:tc>
                        <w:tc>
                          <w:tcPr>
                            <w:tcW w:w="1890" w:type="dxa"/>
                            <w:shd w:val="clear" w:color="auto" w:fill="auto"/>
                            <w:hideMark/>
                          </w:tcPr>
                          <w:p w:rsidR="001F48E7" w:rsidRPr="00E01218" w:rsidRDefault="001F48E7" w:rsidP="000005EF">
                            <w:pPr>
                              <w:jc w:val="center"/>
                              <w:rPr>
                                <w:sz w:val="22"/>
                                <w:szCs w:val="22"/>
                              </w:rPr>
                            </w:pPr>
                            <w:r w:rsidRPr="00E01218">
                              <w:rPr>
                                <w:sz w:val="22"/>
                                <w:szCs w:val="22"/>
                              </w:rPr>
                              <w:t>0.59</w:t>
                            </w:r>
                          </w:p>
                        </w:tc>
                      </w:tr>
                      <w:tr w:rsidR="001F48E7" w:rsidRPr="00F4683D" w:rsidTr="00E01218">
                        <w:trPr>
                          <w:trHeight w:val="300"/>
                          <w:jc w:val="center"/>
                        </w:trPr>
                        <w:tc>
                          <w:tcPr>
                            <w:tcW w:w="5103" w:type="dxa"/>
                            <w:tcBorders>
                              <w:left w:val="single" w:sz="4" w:space="0" w:color="auto"/>
                            </w:tcBorders>
                            <w:shd w:val="clear" w:color="auto" w:fill="auto"/>
                            <w:hideMark/>
                          </w:tcPr>
                          <w:p w:rsidR="001F48E7" w:rsidRPr="00E01218" w:rsidRDefault="001F48E7" w:rsidP="00F57B6A">
                            <w:pPr>
                              <w:rPr>
                                <w:sz w:val="22"/>
                                <w:szCs w:val="22"/>
                              </w:rPr>
                            </w:pPr>
                            <w:r w:rsidRPr="00E01218">
                              <w:rPr>
                                <w:sz w:val="22"/>
                                <w:szCs w:val="22"/>
                              </w:rPr>
                              <w:t>10: Specialty Areas (e.g., military, same-sex, special needs, late-life divorce, disabilities)</w:t>
                            </w:r>
                          </w:p>
                        </w:tc>
                        <w:tc>
                          <w:tcPr>
                            <w:tcW w:w="1980" w:type="dxa"/>
                            <w:shd w:val="clear" w:color="auto" w:fill="auto"/>
                            <w:hideMark/>
                          </w:tcPr>
                          <w:p w:rsidR="001F48E7" w:rsidRPr="00E01218" w:rsidRDefault="001F48E7" w:rsidP="000005EF">
                            <w:pPr>
                              <w:jc w:val="center"/>
                              <w:rPr>
                                <w:sz w:val="22"/>
                                <w:szCs w:val="22"/>
                              </w:rPr>
                            </w:pPr>
                            <w:r w:rsidRPr="00E01218">
                              <w:rPr>
                                <w:sz w:val="22"/>
                                <w:szCs w:val="22"/>
                              </w:rPr>
                              <w:t>2.25</w:t>
                            </w:r>
                          </w:p>
                        </w:tc>
                        <w:tc>
                          <w:tcPr>
                            <w:tcW w:w="1890" w:type="dxa"/>
                            <w:shd w:val="clear" w:color="auto" w:fill="auto"/>
                            <w:hideMark/>
                          </w:tcPr>
                          <w:p w:rsidR="001F48E7" w:rsidRPr="00E01218" w:rsidRDefault="001F48E7" w:rsidP="000005EF">
                            <w:pPr>
                              <w:jc w:val="center"/>
                              <w:rPr>
                                <w:sz w:val="22"/>
                                <w:szCs w:val="22"/>
                              </w:rPr>
                            </w:pPr>
                            <w:r w:rsidRPr="00E01218">
                              <w:rPr>
                                <w:sz w:val="22"/>
                                <w:szCs w:val="22"/>
                              </w:rPr>
                              <w:t>0.77</w:t>
                            </w:r>
                          </w:p>
                        </w:tc>
                      </w:tr>
                    </w:tbl>
                    <w:p w:rsidR="001F48E7" w:rsidRDefault="001F48E7" w:rsidP="00425123"/>
                  </w:txbxContent>
                </v:textbox>
                <w10:anchorlock/>
              </v:shape>
            </w:pict>
          </mc:Fallback>
        </mc:AlternateContent>
      </w:r>
    </w:p>
    <w:p w:rsidR="000005EF" w:rsidRDefault="000005EF" w:rsidP="00425123">
      <w:pPr>
        <w:rPr>
          <w:rFonts w:cs="Arial"/>
          <w:sz w:val="22"/>
          <w:szCs w:val="22"/>
          <w:highlight w:val="green"/>
        </w:rPr>
      </w:pPr>
    </w:p>
    <w:p w:rsidR="00425123" w:rsidRPr="000005EF" w:rsidRDefault="00425123" w:rsidP="00425123">
      <w:pPr>
        <w:rPr>
          <w:rFonts w:cs="Arial"/>
          <w:sz w:val="22"/>
          <w:szCs w:val="22"/>
        </w:rPr>
      </w:pPr>
      <w:r w:rsidRPr="000005EF">
        <w:rPr>
          <w:rFonts w:cs="Arial"/>
          <w:sz w:val="22"/>
          <w:szCs w:val="22"/>
        </w:rPr>
        <w:t>A linkage study was performed to ensure that all knowledge and skill statements retained to be measured in the certification exam could be linked to a retained task from the job task analysis</w:t>
      </w:r>
      <w:r w:rsidR="001F48E7">
        <w:rPr>
          <w:rFonts w:cs="Arial"/>
          <w:sz w:val="22"/>
          <w:szCs w:val="22"/>
        </w:rPr>
        <w:t xml:space="preserve">. </w:t>
      </w:r>
      <w:r w:rsidRPr="000005EF">
        <w:rPr>
          <w:rFonts w:cs="Arial"/>
          <w:sz w:val="22"/>
          <w:szCs w:val="22"/>
        </w:rPr>
        <w:t xml:space="preserve">The linkage study was completed by </w:t>
      </w:r>
      <w:r w:rsidR="00493871">
        <w:rPr>
          <w:rFonts w:cs="Arial"/>
          <w:sz w:val="22"/>
          <w:szCs w:val="22"/>
        </w:rPr>
        <w:t>eight</w:t>
      </w:r>
      <w:r w:rsidRPr="000005EF">
        <w:rPr>
          <w:rFonts w:cs="Arial"/>
          <w:sz w:val="22"/>
          <w:szCs w:val="22"/>
        </w:rPr>
        <w:t xml:space="preserve"> SMEs who participated in the </w:t>
      </w:r>
      <w:r w:rsidR="00AE090E">
        <w:rPr>
          <w:rFonts w:cs="Arial"/>
          <w:sz w:val="22"/>
          <w:szCs w:val="22"/>
        </w:rPr>
        <w:t xml:space="preserve">September 2012 </w:t>
      </w:r>
      <w:r w:rsidRPr="000005EF">
        <w:rPr>
          <w:rFonts w:cs="Arial"/>
          <w:sz w:val="22"/>
          <w:szCs w:val="22"/>
        </w:rPr>
        <w:t>meeting to review the survey data</w:t>
      </w:r>
      <w:r w:rsidR="001F48E7">
        <w:rPr>
          <w:rFonts w:cs="Arial"/>
          <w:sz w:val="22"/>
          <w:szCs w:val="22"/>
        </w:rPr>
        <w:t xml:space="preserve">. </w:t>
      </w:r>
    </w:p>
    <w:p w:rsidR="00425123" w:rsidRPr="000005EF" w:rsidRDefault="00425123" w:rsidP="00425123">
      <w:pPr>
        <w:rPr>
          <w:rFonts w:cs="Arial"/>
          <w:sz w:val="22"/>
          <w:szCs w:val="22"/>
        </w:rPr>
      </w:pPr>
    </w:p>
    <w:p w:rsidR="00425123" w:rsidRPr="000005EF" w:rsidRDefault="00425123" w:rsidP="00425123">
      <w:pPr>
        <w:pStyle w:val="Heading2"/>
        <w:rPr>
          <w:rFonts w:cs="Arial"/>
          <w:sz w:val="22"/>
          <w:szCs w:val="22"/>
        </w:rPr>
      </w:pPr>
      <w:bookmarkStart w:id="17" w:name="_Toc356306910"/>
      <w:r w:rsidRPr="000005EF">
        <w:rPr>
          <w:rFonts w:cs="Arial"/>
          <w:sz w:val="22"/>
          <w:szCs w:val="22"/>
        </w:rPr>
        <w:t>Test Blueprint</w:t>
      </w:r>
      <w:bookmarkEnd w:id="17"/>
    </w:p>
    <w:p w:rsidR="00425123" w:rsidRPr="000005EF" w:rsidRDefault="00425123" w:rsidP="00425123">
      <w:pPr>
        <w:rPr>
          <w:rFonts w:cs="Arial"/>
          <w:sz w:val="22"/>
          <w:szCs w:val="22"/>
        </w:rPr>
      </w:pPr>
      <w:r w:rsidRPr="000005EF">
        <w:rPr>
          <w:rFonts w:cs="Arial"/>
          <w:sz w:val="22"/>
          <w:szCs w:val="22"/>
        </w:rPr>
        <w:t>A draft test blueprint was calculated based on the job task analy</w:t>
      </w:r>
      <w:r w:rsidRPr="00493871">
        <w:rPr>
          <w:rFonts w:cs="Arial"/>
          <w:sz w:val="22"/>
          <w:szCs w:val="22"/>
        </w:rPr>
        <w:t>sis data and information from the linkage study</w:t>
      </w:r>
      <w:r w:rsidR="001F48E7">
        <w:rPr>
          <w:rFonts w:cs="Arial"/>
          <w:sz w:val="22"/>
          <w:szCs w:val="22"/>
        </w:rPr>
        <w:t xml:space="preserve">. </w:t>
      </w:r>
      <w:r w:rsidRPr="00493871">
        <w:rPr>
          <w:rFonts w:cs="Arial"/>
          <w:sz w:val="22"/>
          <w:szCs w:val="22"/>
        </w:rPr>
        <w:t xml:space="preserve">The draft test blueprint was reviewed </w:t>
      </w:r>
      <w:r w:rsidR="00AE090E">
        <w:rPr>
          <w:rFonts w:cs="Arial"/>
          <w:sz w:val="22"/>
          <w:szCs w:val="22"/>
        </w:rPr>
        <w:t xml:space="preserve">and adjusted </w:t>
      </w:r>
      <w:r w:rsidRPr="00493871">
        <w:rPr>
          <w:rFonts w:cs="Arial"/>
          <w:sz w:val="22"/>
          <w:szCs w:val="22"/>
        </w:rPr>
        <w:t>by</w:t>
      </w:r>
      <w:r w:rsidR="00493871" w:rsidRPr="00493871">
        <w:rPr>
          <w:rFonts w:cs="Arial"/>
          <w:sz w:val="22"/>
          <w:szCs w:val="22"/>
        </w:rPr>
        <w:t xml:space="preserve"> </w:t>
      </w:r>
      <w:r w:rsidR="00AE090E">
        <w:rPr>
          <w:rFonts w:cs="Arial"/>
          <w:sz w:val="22"/>
          <w:szCs w:val="22"/>
        </w:rPr>
        <w:t xml:space="preserve">SMEs </w:t>
      </w:r>
      <w:r w:rsidR="00AE090E" w:rsidRPr="000005EF">
        <w:rPr>
          <w:rFonts w:cs="Arial"/>
          <w:sz w:val="22"/>
          <w:szCs w:val="22"/>
        </w:rPr>
        <w:t>to ensure reliable and adequate measurement of a candidate’s knowledge in each of the test domains</w:t>
      </w:r>
      <w:r w:rsidR="00AE090E">
        <w:rPr>
          <w:rFonts w:cs="Arial"/>
          <w:sz w:val="22"/>
          <w:szCs w:val="22"/>
        </w:rPr>
        <w:t xml:space="preserve">. An initial test blueprint was developed in September 2012; it was revised in May 2013 with input from another SME group in response to difficulty in writing examination items for some of the knowledge domains.  </w:t>
      </w:r>
      <w:r w:rsidRPr="000005EF">
        <w:rPr>
          <w:rFonts w:cs="Arial"/>
          <w:sz w:val="22"/>
          <w:szCs w:val="22"/>
        </w:rPr>
        <w:t>The test blueprint was reviewed and approved by the</w:t>
      </w:r>
      <w:r w:rsidR="000005EF" w:rsidRPr="000005EF">
        <w:rPr>
          <w:rFonts w:cs="Arial"/>
          <w:sz w:val="22"/>
          <w:szCs w:val="22"/>
        </w:rPr>
        <w:t xml:space="preserve"> IDFA™</w:t>
      </w:r>
      <w:r w:rsidRPr="000005EF">
        <w:rPr>
          <w:rFonts w:cs="Arial"/>
          <w:sz w:val="22"/>
          <w:szCs w:val="22"/>
        </w:rPr>
        <w:t>.</w:t>
      </w:r>
    </w:p>
    <w:p w:rsidR="00C5392B" w:rsidRPr="00EC5FF2" w:rsidRDefault="00C5392B" w:rsidP="00940E84">
      <w:pPr>
        <w:rPr>
          <w:rFonts w:cs="Arial"/>
          <w:sz w:val="22"/>
          <w:szCs w:val="22"/>
          <w:highlight w:val="green"/>
        </w:rPr>
      </w:pPr>
    </w:p>
    <w:p w:rsidR="00425123" w:rsidRPr="00EC5FF2" w:rsidRDefault="00425123">
      <w:pPr>
        <w:rPr>
          <w:rFonts w:cs="Arial"/>
          <w:b/>
          <w:caps/>
          <w:color w:val="000080"/>
          <w:sz w:val="22"/>
          <w:szCs w:val="22"/>
          <w:highlight w:val="green"/>
        </w:rPr>
      </w:pPr>
      <w:r w:rsidRPr="00EC5FF2">
        <w:rPr>
          <w:rFonts w:cs="Arial"/>
          <w:highlight w:val="green"/>
        </w:rPr>
        <w:br w:type="page"/>
      </w:r>
    </w:p>
    <w:p w:rsidR="00D665C0" w:rsidRPr="000005EF" w:rsidRDefault="00D665C0" w:rsidP="00D665C0"/>
    <w:p w:rsidR="00F4683D" w:rsidRPr="000005EF" w:rsidRDefault="00F4683D" w:rsidP="0021291F">
      <w:pPr>
        <w:pStyle w:val="Heading1"/>
      </w:pPr>
      <w:bookmarkStart w:id="18" w:name="_Toc356306911"/>
      <w:r w:rsidRPr="000005EF">
        <w:t>INTRODUCTION</w:t>
      </w:r>
      <w:bookmarkEnd w:id="18"/>
    </w:p>
    <w:p w:rsidR="00F4683D" w:rsidRPr="000005EF" w:rsidRDefault="00F4683D" w:rsidP="00940E84">
      <w:pPr>
        <w:rPr>
          <w:rFonts w:cs="Arial"/>
          <w:sz w:val="22"/>
          <w:szCs w:val="22"/>
        </w:rPr>
      </w:pPr>
    </w:p>
    <w:p w:rsidR="00425123" w:rsidRPr="000005EF" w:rsidRDefault="000005EF" w:rsidP="00425123">
      <w:pPr>
        <w:rPr>
          <w:rFonts w:cs="Arial"/>
          <w:sz w:val="22"/>
          <w:szCs w:val="22"/>
        </w:rPr>
      </w:pPr>
      <w:r>
        <w:rPr>
          <w:rFonts w:cs="Arial"/>
          <w:sz w:val="22"/>
          <w:szCs w:val="22"/>
        </w:rPr>
        <w:t>The Institute for Divorce Financial Analysts (IDFA™) contracted with Kryterion to conduct a job task analysis study to provide content validity evidence to ensure</w:t>
      </w:r>
      <w:r w:rsidRPr="006B150E">
        <w:rPr>
          <w:rFonts w:cs="Arial"/>
          <w:sz w:val="22"/>
          <w:szCs w:val="22"/>
        </w:rPr>
        <w:t xml:space="preserve"> the Certified </w:t>
      </w:r>
      <w:r>
        <w:rPr>
          <w:rFonts w:cs="Arial"/>
          <w:sz w:val="22"/>
          <w:szCs w:val="22"/>
        </w:rPr>
        <w:t xml:space="preserve">Divorce Financial Analyst (CDFA™) </w:t>
      </w:r>
      <w:r w:rsidRPr="006B150E">
        <w:rPr>
          <w:rFonts w:cs="Arial"/>
          <w:sz w:val="22"/>
          <w:szCs w:val="22"/>
        </w:rPr>
        <w:t>examina</w:t>
      </w:r>
      <w:r w:rsidRPr="000005EF">
        <w:rPr>
          <w:rFonts w:cs="Arial"/>
          <w:sz w:val="22"/>
          <w:szCs w:val="22"/>
        </w:rPr>
        <w:t>tion is measuring content that is currently important for competent performance in the job role</w:t>
      </w:r>
      <w:r w:rsidR="001F48E7">
        <w:rPr>
          <w:rFonts w:cs="Arial"/>
          <w:sz w:val="22"/>
          <w:szCs w:val="22"/>
        </w:rPr>
        <w:t xml:space="preserve">. </w:t>
      </w:r>
    </w:p>
    <w:p w:rsidR="000005EF" w:rsidRPr="000005EF" w:rsidRDefault="000005EF" w:rsidP="00425123">
      <w:pPr>
        <w:rPr>
          <w:rFonts w:cs="Arial"/>
          <w:sz w:val="22"/>
          <w:szCs w:val="22"/>
        </w:rPr>
      </w:pPr>
    </w:p>
    <w:p w:rsidR="00425123" w:rsidRPr="000005EF" w:rsidRDefault="00425123" w:rsidP="00425123">
      <w:pPr>
        <w:rPr>
          <w:rFonts w:cs="Arial"/>
          <w:sz w:val="22"/>
          <w:szCs w:val="22"/>
        </w:rPr>
      </w:pPr>
      <w:r w:rsidRPr="000005EF">
        <w:rPr>
          <w:rFonts w:cs="Arial"/>
          <w:sz w:val="22"/>
          <w:szCs w:val="22"/>
        </w:rPr>
        <w:t xml:space="preserve">The procedures used in the job task analysis study complied with all relevant </w:t>
      </w:r>
      <w:r w:rsidR="006E4D69" w:rsidRPr="000005EF">
        <w:rPr>
          <w:rFonts w:cs="Arial"/>
          <w:sz w:val="22"/>
          <w:szCs w:val="22"/>
        </w:rPr>
        <w:t>technical and</w:t>
      </w:r>
      <w:r w:rsidRPr="000005EF">
        <w:rPr>
          <w:rFonts w:cs="Arial"/>
          <w:sz w:val="22"/>
          <w:szCs w:val="22"/>
        </w:rPr>
        <w:t xml:space="preserve"> legal </w:t>
      </w:r>
      <w:r w:rsidR="006E4D69" w:rsidRPr="000005EF">
        <w:rPr>
          <w:rFonts w:cs="Arial"/>
          <w:sz w:val="22"/>
          <w:szCs w:val="22"/>
        </w:rPr>
        <w:t>standards for professional certification and licensure as well as the requirements for accreditation by the National Commission for Certifying Agencies (NCCA) and American National Standards Institute (ANSI)</w:t>
      </w:r>
      <w:r w:rsidR="001F48E7">
        <w:rPr>
          <w:rFonts w:cs="Arial"/>
          <w:sz w:val="22"/>
          <w:szCs w:val="22"/>
        </w:rPr>
        <w:t xml:space="preserve">. </w:t>
      </w:r>
      <w:r w:rsidR="006E4D69" w:rsidRPr="000005EF">
        <w:rPr>
          <w:rFonts w:cs="Arial"/>
          <w:sz w:val="22"/>
          <w:szCs w:val="22"/>
        </w:rPr>
        <w:t>Many of these requirements are described in the following three documents:</w:t>
      </w:r>
    </w:p>
    <w:p w:rsidR="006E4D69" w:rsidRPr="000005EF" w:rsidRDefault="006E4D69" w:rsidP="006E4D69">
      <w:pPr>
        <w:pStyle w:val="ListParagraph"/>
        <w:numPr>
          <w:ilvl w:val="0"/>
          <w:numId w:val="14"/>
        </w:numPr>
        <w:rPr>
          <w:rFonts w:cs="Arial"/>
          <w:sz w:val="22"/>
          <w:szCs w:val="22"/>
        </w:rPr>
      </w:pPr>
      <w:r w:rsidRPr="000005EF">
        <w:rPr>
          <w:rFonts w:cs="Arial"/>
          <w:sz w:val="22"/>
          <w:szCs w:val="22"/>
        </w:rPr>
        <w:t xml:space="preserve">The Standards for Educational and Psychological Testing (1999) jointly published by the American Educational Research Association (AERA), the American Psychological Association (APA), and the National Council on Measurement in Education (NCME), </w:t>
      </w:r>
    </w:p>
    <w:p w:rsidR="006E4D69" w:rsidRPr="000005EF" w:rsidRDefault="006E4D69" w:rsidP="006E4D69">
      <w:pPr>
        <w:pStyle w:val="ListParagraph"/>
        <w:numPr>
          <w:ilvl w:val="0"/>
          <w:numId w:val="14"/>
        </w:numPr>
        <w:rPr>
          <w:rFonts w:cs="Arial"/>
          <w:sz w:val="22"/>
          <w:szCs w:val="22"/>
        </w:rPr>
      </w:pPr>
      <w:r w:rsidRPr="000005EF">
        <w:rPr>
          <w:rFonts w:cs="Arial"/>
          <w:sz w:val="22"/>
          <w:szCs w:val="22"/>
        </w:rPr>
        <w:t>Standards for the Accreditation of Certification Programs from the National Commission for Certifying Agencies (NCCA), and</w:t>
      </w:r>
    </w:p>
    <w:p w:rsidR="006E4D69" w:rsidRPr="000005EF" w:rsidRDefault="006E4D69" w:rsidP="006E4D69">
      <w:pPr>
        <w:pStyle w:val="ListParagraph"/>
        <w:numPr>
          <w:ilvl w:val="0"/>
          <w:numId w:val="14"/>
        </w:numPr>
        <w:rPr>
          <w:rFonts w:cs="Arial"/>
          <w:sz w:val="22"/>
          <w:szCs w:val="22"/>
        </w:rPr>
      </w:pPr>
      <w:r w:rsidRPr="000005EF">
        <w:rPr>
          <w:rFonts w:cs="Arial"/>
          <w:sz w:val="22"/>
          <w:szCs w:val="22"/>
        </w:rPr>
        <w:t>ISO/IEC 17024: General Requirements for Bodies Operating Certification Systems of Persons and IAF Guidance to ISO/IEC 17024 from the American National Standards Institute (ANSI).</w:t>
      </w:r>
    </w:p>
    <w:p w:rsidR="00425123" w:rsidRPr="000005EF" w:rsidRDefault="00425123" w:rsidP="00425123">
      <w:pPr>
        <w:rPr>
          <w:rFonts w:cs="Arial"/>
          <w:sz w:val="22"/>
          <w:szCs w:val="22"/>
        </w:rPr>
      </w:pPr>
    </w:p>
    <w:p w:rsidR="00425123" w:rsidRPr="000005EF" w:rsidRDefault="006E4D69" w:rsidP="00AC5F1F">
      <w:pPr>
        <w:rPr>
          <w:rFonts w:cs="Arial"/>
          <w:sz w:val="22"/>
          <w:szCs w:val="22"/>
        </w:rPr>
      </w:pPr>
      <w:r w:rsidRPr="000005EF">
        <w:rPr>
          <w:rFonts w:cs="Arial"/>
          <w:sz w:val="22"/>
          <w:szCs w:val="22"/>
        </w:rPr>
        <w:t xml:space="preserve">The </w:t>
      </w:r>
      <w:r w:rsidR="00425123" w:rsidRPr="000005EF">
        <w:rPr>
          <w:rFonts w:cs="Arial"/>
          <w:sz w:val="22"/>
          <w:szCs w:val="22"/>
        </w:rPr>
        <w:t xml:space="preserve">job task analysis study </w:t>
      </w:r>
      <w:r w:rsidRPr="000005EF">
        <w:rPr>
          <w:rFonts w:cs="Arial"/>
          <w:sz w:val="22"/>
          <w:szCs w:val="22"/>
        </w:rPr>
        <w:t xml:space="preserve">utilized the expertise of Kryterion psychometricians, </w:t>
      </w:r>
      <w:r w:rsidR="000005EF" w:rsidRPr="000005EF">
        <w:rPr>
          <w:rFonts w:cs="Arial"/>
          <w:sz w:val="22"/>
          <w:szCs w:val="22"/>
        </w:rPr>
        <w:t>IDFA™</w:t>
      </w:r>
      <w:r w:rsidR="00704393" w:rsidRPr="000005EF">
        <w:rPr>
          <w:rFonts w:cs="Arial"/>
          <w:sz w:val="22"/>
          <w:szCs w:val="22"/>
        </w:rPr>
        <w:t xml:space="preserve"> staff members, </w:t>
      </w:r>
      <w:r w:rsidRPr="000005EF">
        <w:rPr>
          <w:rFonts w:cs="Arial"/>
          <w:sz w:val="22"/>
          <w:szCs w:val="22"/>
        </w:rPr>
        <w:t>subject matte</w:t>
      </w:r>
      <w:r w:rsidR="000005EF" w:rsidRPr="000005EF">
        <w:rPr>
          <w:rFonts w:cs="Arial"/>
          <w:sz w:val="22"/>
          <w:szCs w:val="22"/>
        </w:rPr>
        <w:t>r experts (SMEs) performing divorce financial analyst services</w:t>
      </w:r>
      <w:r w:rsidRPr="000005EF">
        <w:rPr>
          <w:rFonts w:cs="Arial"/>
          <w:sz w:val="22"/>
          <w:szCs w:val="22"/>
        </w:rPr>
        <w:t xml:space="preserve">, </w:t>
      </w:r>
      <w:r w:rsidR="00704393" w:rsidRPr="000005EF">
        <w:rPr>
          <w:rFonts w:cs="Arial"/>
          <w:sz w:val="22"/>
          <w:szCs w:val="22"/>
        </w:rPr>
        <w:t xml:space="preserve">and a national sample of persons performing or thoroughly familiar with the </w:t>
      </w:r>
      <w:r w:rsidR="000005EF" w:rsidRPr="000005EF">
        <w:rPr>
          <w:rFonts w:cs="Arial"/>
          <w:sz w:val="22"/>
          <w:szCs w:val="22"/>
        </w:rPr>
        <w:t>divorce financial analyst job tasks</w:t>
      </w:r>
      <w:r w:rsidR="001F48E7">
        <w:rPr>
          <w:rFonts w:cs="Arial"/>
          <w:sz w:val="22"/>
          <w:szCs w:val="22"/>
        </w:rPr>
        <w:t xml:space="preserve">. </w:t>
      </w:r>
    </w:p>
    <w:p w:rsidR="00425123" w:rsidRPr="000005EF" w:rsidRDefault="00425123" w:rsidP="00425123">
      <w:pPr>
        <w:rPr>
          <w:rFonts w:cs="Arial"/>
          <w:sz w:val="22"/>
          <w:szCs w:val="22"/>
        </w:rPr>
      </w:pPr>
    </w:p>
    <w:p w:rsidR="00E70208" w:rsidRPr="000005EF" w:rsidRDefault="00C5392B" w:rsidP="00940E84">
      <w:pPr>
        <w:rPr>
          <w:rFonts w:cs="Arial"/>
          <w:sz w:val="22"/>
          <w:szCs w:val="22"/>
        </w:rPr>
      </w:pPr>
      <w:r w:rsidRPr="000005EF">
        <w:rPr>
          <w:rFonts w:cs="Arial"/>
          <w:sz w:val="22"/>
          <w:szCs w:val="22"/>
        </w:rPr>
        <w:t>This report details the</w:t>
      </w:r>
      <w:r w:rsidR="00B0681E" w:rsidRPr="000005EF">
        <w:rPr>
          <w:rFonts w:cs="Arial"/>
          <w:sz w:val="22"/>
          <w:szCs w:val="22"/>
        </w:rPr>
        <w:t xml:space="preserve"> job task analysis study and test blueprint </w:t>
      </w:r>
      <w:r w:rsidR="00AC5F1F" w:rsidRPr="000005EF">
        <w:rPr>
          <w:rFonts w:cs="Arial"/>
          <w:sz w:val="22"/>
          <w:szCs w:val="22"/>
        </w:rPr>
        <w:t>development</w:t>
      </w:r>
      <w:r w:rsidR="00B0681E" w:rsidRPr="000005EF">
        <w:rPr>
          <w:rFonts w:cs="Arial"/>
          <w:sz w:val="22"/>
          <w:szCs w:val="22"/>
        </w:rPr>
        <w:t xml:space="preserve"> processes and outcomes</w:t>
      </w:r>
      <w:r w:rsidR="00425123" w:rsidRPr="000005EF">
        <w:rPr>
          <w:rFonts w:cs="Arial"/>
          <w:sz w:val="22"/>
          <w:szCs w:val="22"/>
        </w:rPr>
        <w:t xml:space="preserve"> conducted between </w:t>
      </w:r>
      <w:r w:rsidR="000005EF" w:rsidRPr="000005EF">
        <w:rPr>
          <w:rFonts w:cs="Arial"/>
          <w:sz w:val="22"/>
          <w:szCs w:val="22"/>
        </w:rPr>
        <w:t>March 2012</w:t>
      </w:r>
      <w:r w:rsidR="00425123" w:rsidRPr="000005EF">
        <w:rPr>
          <w:rFonts w:cs="Arial"/>
          <w:sz w:val="22"/>
          <w:szCs w:val="22"/>
        </w:rPr>
        <w:t xml:space="preserve"> and </w:t>
      </w:r>
      <w:r w:rsidR="000005EF" w:rsidRPr="000005EF">
        <w:rPr>
          <w:rFonts w:cs="Arial"/>
          <w:sz w:val="22"/>
          <w:szCs w:val="22"/>
        </w:rPr>
        <w:t>September</w:t>
      </w:r>
      <w:r w:rsidR="00425123" w:rsidRPr="000005EF">
        <w:rPr>
          <w:rFonts w:cs="Arial"/>
          <w:sz w:val="22"/>
          <w:szCs w:val="22"/>
        </w:rPr>
        <w:t xml:space="preserve"> 2012</w:t>
      </w:r>
      <w:r w:rsidR="001F48E7">
        <w:rPr>
          <w:rFonts w:cs="Arial"/>
          <w:sz w:val="22"/>
          <w:szCs w:val="22"/>
        </w:rPr>
        <w:t xml:space="preserve">. </w:t>
      </w:r>
    </w:p>
    <w:p w:rsidR="00C5392B" w:rsidRPr="000005EF" w:rsidRDefault="00C5392B" w:rsidP="00940E84">
      <w:pPr>
        <w:rPr>
          <w:rFonts w:cs="Arial"/>
          <w:sz w:val="22"/>
          <w:szCs w:val="22"/>
        </w:rPr>
      </w:pPr>
    </w:p>
    <w:p w:rsidR="00AE329C" w:rsidRPr="000005EF" w:rsidRDefault="00AE329C" w:rsidP="00940E84">
      <w:pPr>
        <w:rPr>
          <w:rFonts w:cs="Arial"/>
          <w:sz w:val="22"/>
          <w:szCs w:val="22"/>
        </w:rPr>
      </w:pPr>
    </w:p>
    <w:p w:rsidR="00E70208" w:rsidRPr="000005EF" w:rsidRDefault="00B0681E" w:rsidP="0021291F">
      <w:pPr>
        <w:pStyle w:val="Heading1"/>
      </w:pPr>
      <w:bookmarkStart w:id="19" w:name="_Toc356306912"/>
      <w:r w:rsidRPr="000005EF">
        <w:t>Test Definition</w:t>
      </w:r>
      <w:bookmarkEnd w:id="19"/>
    </w:p>
    <w:p w:rsidR="00E70208" w:rsidRPr="000005EF" w:rsidRDefault="00E70208" w:rsidP="00E70208">
      <w:pPr>
        <w:rPr>
          <w:rFonts w:cs="Arial"/>
          <w:sz w:val="22"/>
          <w:szCs w:val="22"/>
        </w:rPr>
      </w:pPr>
    </w:p>
    <w:p w:rsidR="000A0A30" w:rsidRPr="00493871" w:rsidRDefault="00766CC3" w:rsidP="000A0A30">
      <w:pPr>
        <w:rPr>
          <w:rFonts w:cs="Arial"/>
          <w:sz w:val="22"/>
          <w:szCs w:val="22"/>
        </w:rPr>
      </w:pPr>
      <w:r w:rsidRPr="000005EF">
        <w:rPr>
          <w:rFonts w:cs="Arial"/>
          <w:sz w:val="22"/>
          <w:szCs w:val="22"/>
        </w:rPr>
        <w:t xml:space="preserve">The test definition process is </w:t>
      </w:r>
      <w:r w:rsidR="00CE6590" w:rsidRPr="000005EF">
        <w:rPr>
          <w:rFonts w:cs="Arial"/>
          <w:sz w:val="22"/>
          <w:szCs w:val="22"/>
        </w:rPr>
        <w:t xml:space="preserve">critical </w:t>
      </w:r>
      <w:r w:rsidRPr="000005EF">
        <w:rPr>
          <w:rFonts w:cs="Arial"/>
          <w:sz w:val="22"/>
          <w:szCs w:val="22"/>
        </w:rPr>
        <w:t>for ensuring that the</w:t>
      </w:r>
      <w:r w:rsidR="00CE6590" w:rsidRPr="000005EF">
        <w:rPr>
          <w:rFonts w:cs="Arial"/>
          <w:sz w:val="22"/>
          <w:szCs w:val="22"/>
        </w:rPr>
        <w:t xml:space="preserve"> strategic direction of the certification program is determined and that there is a common understanding </w:t>
      </w:r>
      <w:r w:rsidR="00E66B97" w:rsidRPr="000005EF">
        <w:rPr>
          <w:rFonts w:cs="Arial"/>
          <w:sz w:val="22"/>
          <w:szCs w:val="22"/>
        </w:rPr>
        <w:t>of important aspects of the certification program among</w:t>
      </w:r>
      <w:r w:rsidR="00CE6590" w:rsidRPr="000005EF">
        <w:rPr>
          <w:rFonts w:cs="Arial"/>
          <w:sz w:val="22"/>
          <w:szCs w:val="22"/>
        </w:rPr>
        <w:t xml:space="preserve"> the sponsoring organization, stakeholders, and vendors </w:t>
      </w:r>
      <w:r w:rsidR="00E66B97" w:rsidRPr="000005EF">
        <w:rPr>
          <w:rFonts w:cs="Arial"/>
          <w:sz w:val="22"/>
          <w:szCs w:val="22"/>
        </w:rPr>
        <w:t xml:space="preserve">before the job task analysis begins </w:t>
      </w:r>
      <w:r w:rsidR="00CE6590" w:rsidRPr="000005EF">
        <w:rPr>
          <w:rFonts w:cs="Arial"/>
          <w:sz w:val="22"/>
          <w:szCs w:val="22"/>
        </w:rPr>
        <w:t xml:space="preserve">to prevent </w:t>
      </w:r>
      <w:r w:rsidR="007518A8" w:rsidRPr="000005EF">
        <w:rPr>
          <w:rFonts w:cs="Arial"/>
          <w:sz w:val="22"/>
          <w:szCs w:val="22"/>
        </w:rPr>
        <w:t xml:space="preserve">costly and time consuming </w:t>
      </w:r>
      <w:r w:rsidR="00CE6590" w:rsidRPr="000005EF">
        <w:rPr>
          <w:rFonts w:cs="Arial"/>
          <w:sz w:val="22"/>
          <w:szCs w:val="22"/>
        </w:rPr>
        <w:t>changes in direction</w:t>
      </w:r>
      <w:r w:rsidR="007518A8" w:rsidRPr="000005EF">
        <w:rPr>
          <w:rFonts w:cs="Arial"/>
          <w:sz w:val="22"/>
          <w:szCs w:val="22"/>
        </w:rPr>
        <w:t xml:space="preserve"> later in the process</w:t>
      </w:r>
      <w:r w:rsidR="001F48E7">
        <w:rPr>
          <w:rFonts w:cs="Arial"/>
          <w:sz w:val="22"/>
          <w:szCs w:val="22"/>
        </w:rPr>
        <w:t xml:space="preserve">. </w:t>
      </w:r>
      <w:r w:rsidR="007518A8" w:rsidRPr="000005EF">
        <w:rPr>
          <w:rFonts w:cs="Arial"/>
          <w:sz w:val="22"/>
          <w:szCs w:val="22"/>
        </w:rPr>
        <w:t xml:space="preserve">The test definition process was completed via </w:t>
      </w:r>
      <w:r w:rsidR="00E75799">
        <w:rPr>
          <w:rFonts w:cs="Arial"/>
          <w:sz w:val="22"/>
          <w:szCs w:val="22"/>
        </w:rPr>
        <w:t>two</w:t>
      </w:r>
      <w:r w:rsidR="008F4E68" w:rsidRPr="000005EF">
        <w:rPr>
          <w:rFonts w:cs="Arial"/>
          <w:sz w:val="22"/>
          <w:szCs w:val="22"/>
        </w:rPr>
        <w:t xml:space="preserve"> web conference</w:t>
      </w:r>
      <w:r w:rsidR="00E75799">
        <w:rPr>
          <w:rFonts w:cs="Arial"/>
          <w:sz w:val="22"/>
          <w:szCs w:val="22"/>
        </w:rPr>
        <w:t>s</w:t>
      </w:r>
      <w:r w:rsidR="001F48E7">
        <w:rPr>
          <w:rFonts w:cs="Arial"/>
          <w:sz w:val="22"/>
          <w:szCs w:val="22"/>
        </w:rPr>
        <w:t xml:space="preserve">. </w:t>
      </w:r>
      <w:r w:rsidR="007518A8" w:rsidRPr="000005EF">
        <w:rPr>
          <w:rFonts w:cs="Arial"/>
          <w:sz w:val="22"/>
          <w:szCs w:val="22"/>
        </w:rPr>
        <w:t>Prior to the web conference</w:t>
      </w:r>
      <w:r w:rsidR="00E75799">
        <w:rPr>
          <w:rFonts w:cs="Arial"/>
          <w:sz w:val="22"/>
          <w:szCs w:val="22"/>
        </w:rPr>
        <w:t>s</w:t>
      </w:r>
      <w:r w:rsidR="007518A8" w:rsidRPr="000005EF">
        <w:rPr>
          <w:rFonts w:cs="Arial"/>
          <w:sz w:val="22"/>
          <w:szCs w:val="22"/>
        </w:rPr>
        <w:t>, Kryterion worked with client representatives to complete as much of the Test Definition document as possible to maximize productivity durin</w:t>
      </w:r>
      <w:r w:rsidR="007518A8" w:rsidRPr="00493871">
        <w:rPr>
          <w:rFonts w:cs="Arial"/>
          <w:sz w:val="22"/>
          <w:szCs w:val="22"/>
        </w:rPr>
        <w:t>g the web conference</w:t>
      </w:r>
      <w:r w:rsidR="001F48E7">
        <w:rPr>
          <w:rFonts w:cs="Arial"/>
          <w:sz w:val="22"/>
          <w:szCs w:val="22"/>
        </w:rPr>
        <w:t xml:space="preserve">. </w:t>
      </w:r>
      <w:r w:rsidR="007518A8" w:rsidRPr="00493871">
        <w:rPr>
          <w:rFonts w:cs="Arial"/>
          <w:sz w:val="22"/>
          <w:szCs w:val="22"/>
        </w:rPr>
        <w:t>The web conference</w:t>
      </w:r>
      <w:r w:rsidR="00E75799" w:rsidRPr="00493871">
        <w:rPr>
          <w:rFonts w:cs="Arial"/>
          <w:sz w:val="22"/>
          <w:szCs w:val="22"/>
        </w:rPr>
        <w:t>s were held on March 27 and 28, 2012</w:t>
      </w:r>
      <w:r w:rsidR="001F48E7">
        <w:rPr>
          <w:rFonts w:cs="Arial"/>
          <w:sz w:val="22"/>
          <w:szCs w:val="22"/>
        </w:rPr>
        <w:t xml:space="preserve">. </w:t>
      </w:r>
      <w:r w:rsidR="007518A8" w:rsidRPr="00493871">
        <w:rPr>
          <w:rFonts w:cs="Arial"/>
          <w:sz w:val="22"/>
          <w:szCs w:val="22"/>
        </w:rPr>
        <w:t xml:space="preserve">Table 1 lists the participants of the test definition </w:t>
      </w:r>
      <w:r w:rsidR="008D315C" w:rsidRPr="00493871">
        <w:rPr>
          <w:rFonts w:cs="Arial"/>
          <w:sz w:val="22"/>
          <w:szCs w:val="22"/>
        </w:rPr>
        <w:t>process</w:t>
      </w:r>
      <w:r w:rsidR="007518A8" w:rsidRPr="00493871">
        <w:rPr>
          <w:rFonts w:cs="Arial"/>
          <w:sz w:val="22"/>
          <w:szCs w:val="22"/>
        </w:rPr>
        <w:t xml:space="preserve">. </w:t>
      </w:r>
    </w:p>
    <w:p w:rsidR="000A0A30" w:rsidRPr="00493871" w:rsidRDefault="000A0A30" w:rsidP="000A0A30">
      <w:pPr>
        <w:rPr>
          <w:rFonts w:cs="Arial"/>
          <w:sz w:val="22"/>
          <w:szCs w:val="22"/>
        </w:rPr>
      </w:pPr>
    </w:p>
    <w:p w:rsidR="005B35C7" w:rsidRPr="00E75799" w:rsidRDefault="005B35C7" w:rsidP="00D665C0">
      <w:pPr>
        <w:keepNext/>
        <w:rPr>
          <w:rFonts w:cs="Arial"/>
          <w:b/>
          <w:sz w:val="22"/>
          <w:szCs w:val="22"/>
        </w:rPr>
      </w:pPr>
      <w:r w:rsidRPr="00E75799">
        <w:rPr>
          <w:rFonts w:cs="Arial"/>
          <w:b/>
          <w:sz w:val="22"/>
          <w:szCs w:val="22"/>
        </w:rPr>
        <w:lastRenderedPageBreak/>
        <w:t>T</w:t>
      </w:r>
      <w:r w:rsidR="00B66D96" w:rsidRPr="00E75799">
        <w:rPr>
          <w:rFonts w:cs="Arial"/>
          <w:b/>
          <w:sz w:val="22"/>
          <w:szCs w:val="22"/>
        </w:rPr>
        <w:t>able 1:</w:t>
      </w:r>
      <w:r w:rsidRPr="00E75799">
        <w:rPr>
          <w:rFonts w:cs="Arial"/>
          <w:b/>
          <w:sz w:val="22"/>
          <w:szCs w:val="22"/>
        </w:rPr>
        <w:t xml:space="preserve"> </w:t>
      </w:r>
      <w:r w:rsidR="00E66B97" w:rsidRPr="00E75799">
        <w:rPr>
          <w:rFonts w:cs="Arial"/>
          <w:b/>
          <w:sz w:val="22"/>
          <w:szCs w:val="22"/>
        </w:rPr>
        <w:t>Test Definition</w:t>
      </w:r>
      <w:r w:rsidRPr="00E75799">
        <w:rPr>
          <w:rFonts w:cs="Arial"/>
          <w:b/>
          <w:sz w:val="22"/>
          <w:szCs w:val="22"/>
        </w:rPr>
        <w:t xml:space="preserve"> Participants</w:t>
      </w:r>
    </w:p>
    <w:tbl>
      <w:tblPr>
        <w:tblStyle w:val="TableGrid"/>
        <w:tblW w:w="0" w:type="auto"/>
        <w:tblLook w:val="04A0" w:firstRow="1" w:lastRow="0" w:firstColumn="1" w:lastColumn="0" w:noHBand="0" w:noVBand="1"/>
      </w:tblPr>
      <w:tblGrid>
        <w:gridCol w:w="2448"/>
        <w:gridCol w:w="3690"/>
        <w:gridCol w:w="2718"/>
      </w:tblGrid>
      <w:tr w:rsidR="00526A9A" w:rsidRPr="00E75799" w:rsidTr="004D45D9">
        <w:trPr>
          <w:tblHeader/>
        </w:trPr>
        <w:tc>
          <w:tcPr>
            <w:tcW w:w="2448" w:type="dxa"/>
            <w:shd w:val="clear" w:color="auto" w:fill="B8CCE4" w:themeFill="accent1" w:themeFillTint="66"/>
          </w:tcPr>
          <w:p w:rsidR="00526A9A" w:rsidRPr="00E75799" w:rsidRDefault="00526A9A" w:rsidP="00D665C0">
            <w:pPr>
              <w:keepNext/>
              <w:rPr>
                <w:rFonts w:cs="Arial"/>
                <w:b/>
              </w:rPr>
            </w:pPr>
            <w:r w:rsidRPr="00E75799">
              <w:rPr>
                <w:rFonts w:cs="Arial"/>
                <w:b/>
              </w:rPr>
              <w:t>Name</w:t>
            </w:r>
          </w:p>
        </w:tc>
        <w:tc>
          <w:tcPr>
            <w:tcW w:w="3690" w:type="dxa"/>
            <w:shd w:val="clear" w:color="auto" w:fill="B8CCE4" w:themeFill="accent1" w:themeFillTint="66"/>
          </w:tcPr>
          <w:p w:rsidR="00526A9A" w:rsidRPr="00E75799" w:rsidRDefault="00526A9A" w:rsidP="00D665C0">
            <w:pPr>
              <w:keepNext/>
              <w:rPr>
                <w:rFonts w:cs="Arial"/>
                <w:b/>
              </w:rPr>
            </w:pPr>
            <w:r w:rsidRPr="00E75799">
              <w:rPr>
                <w:rFonts w:cs="Arial"/>
                <w:b/>
              </w:rPr>
              <w:t>Employer</w:t>
            </w:r>
          </w:p>
        </w:tc>
        <w:tc>
          <w:tcPr>
            <w:tcW w:w="2718" w:type="dxa"/>
            <w:shd w:val="clear" w:color="auto" w:fill="B8CCE4" w:themeFill="accent1" w:themeFillTint="66"/>
          </w:tcPr>
          <w:p w:rsidR="00526A9A" w:rsidRPr="00E75799" w:rsidRDefault="00526A9A" w:rsidP="00D665C0">
            <w:pPr>
              <w:keepNext/>
              <w:rPr>
                <w:rFonts w:cs="Arial"/>
                <w:b/>
              </w:rPr>
            </w:pPr>
            <w:r w:rsidRPr="00E75799">
              <w:rPr>
                <w:rFonts w:cs="Arial"/>
                <w:b/>
              </w:rPr>
              <w:t>City, State</w:t>
            </w:r>
          </w:p>
        </w:tc>
      </w:tr>
      <w:tr w:rsidR="00493871" w:rsidRPr="00EC5FF2" w:rsidTr="004D45D9">
        <w:tc>
          <w:tcPr>
            <w:tcW w:w="2448" w:type="dxa"/>
          </w:tcPr>
          <w:p w:rsidR="00493871" w:rsidRPr="00E75799" w:rsidRDefault="00493871" w:rsidP="00493871">
            <w:pPr>
              <w:rPr>
                <w:rFonts w:cs="Arial"/>
              </w:rPr>
            </w:pPr>
            <w:r>
              <w:rPr>
                <w:rFonts w:cs="Arial"/>
              </w:rPr>
              <w:t>Janet Bouma</w:t>
            </w:r>
          </w:p>
        </w:tc>
        <w:tc>
          <w:tcPr>
            <w:tcW w:w="3690" w:type="dxa"/>
          </w:tcPr>
          <w:p w:rsidR="00493871" w:rsidRPr="00E75799" w:rsidRDefault="00493871" w:rsidP="00493871">
            <w:pPr>
              <w:rPr>
                <w:rFonts w:cs="Arial"/>
              </w:rPr>
            </w:pPr>
            <w:r w:rsidRPr="00CC4BF6">
              <w:rPr>
                <w:rFonts w:cs="Arial"/>
              </w:rPr>
              <w:t>J. Bouma &amp; Associates, LLC</w:t>
            </w:r>
          </w:p>
        </w:tc>
        <w:tc>
          <w:tcPr>
            <w:tcW w:w="2718" w:type="dxa"/>
          </w:tcPr>
          <w:p w:rsidR="00493871" w:rsidRPr="00E75799" w:rsidRDefault="00493871" w:rsidP="00493871">
            <w:pPr>
              <w:rPr>
                <w:rFonts w:cs="Arial"/>
              </w:rPr>
            </w:pPr>
            <w:r>
              <w:rPr>
                <w:rFonts w:cs="Arial"/>
              </w:rPr>
              <w:t>Pittsburg, PA</w:t>
            </w:r>
          </w:p>
        </w:tc>
      </w:tr>
      <w:tr w:rsidR="00493871" w:rsidRPr="00EC5FF2" w:rsidTr="004D45D9">
        <w:tc>
          <w:tcPr>
            <w:tcW w:w="2448" w:type="dxa"/>
          </w:tcPr>
          <w:p w:rsidR="00493871" w:rsidRPr="00E75799" w:rsidRDefault="00493871" w:rsidP="00493871">
            <w:pPr>
              <w:rPr>
                <w:rFonts w:cs="Arial"/>
              </w:rPr>
            </w:pPr>
            <w:r>
              <w:rPr>
                <w:rFonts w:cs="Arial"/>
              </w:rPr>
              <w:t xml:space="preserve">Barbara </w:t>
            </w:r>
            <w:r w:rsidR="00A91CC5">
              <w:rPr>
                <w:rFonts w:cs="Arial"/>
              </w:rPr>
              <w:t>Shapiro</w:t>
            </w:r>
          </w:p>
        </w:tc>
        <w:tc>
          <w:tcPr>
            <w:tcW w:w="3690" w:type="dxa"/>
          </w:tcPr>
          <w:p w:rsidR="00493871" w:rsidRPr="00E75799" w:rsidRDefault="00493871" w:rsidP="00493871">
            <w:pPr>
              <w:rPr>
                <w:rFonts w:cs="Arial"/>
              </w:rPr>
            </w:pPr>
            <w:r>
              <w:rPr>
                <w:rFonts w:cs="Arial"/>
              </w:rPr>
              <w:t>Cadaret Grant</w:t>
            </w:r>
          </w:p>
        </w:tc>
        <w:tc>
          <w:tcPr>
            <w:tcW w:w="2718" w:type="dxa"/>
          </w:tcPr>
          <w:p w:rsidR="00493871" w:rsidRPr="00E75799" w:rsidRDefault="00493871" w:rsidP="00493871">
            <w:pPr>
              <w:rPr>
                <w:rFonts w:cs="Arial"/>
              </w:rPr>
            </w:pPr>
            <w:r>
              <w:rPr>
                <w:rFonts w:cs="Arial"/>
              </w:rPr>
              <w:t>Dedham, MA</w:t>
            </w:r>
          </w:p>
        </w:tc>
      </w:tr>
      <w:tr w:rsidR="00493871" w:rsidRPr="00EC5FF2" w:rsidTr="004D45D9">
        <w:tc>
          <w:tcPr>
            <w:tcW w:w="2448" w:type="dxa"/>
          </w:tcPr>
          <w:p w:rsidR="00493871" w:rsidRPr="00E75799" w:rsidRDefault="00493871" w:rsidP="00493871">
            <w:pPr>
              <w:rPr>
                <w:rFonts w:cs="Arial"/>
              </w:rPr>
            </w:pPr>
            <w:r>
              <w:rPr>
                <w:rFonts w:cs="Arial"/>
              </w:rPr>
              <w:t>Sherry Wyble</w:t>
            </w:r>
          </w:p>
        </w:tc>
        <w:tc>
          <w:tcPr>
            <w:tcW w:w="3690" w:type="dxa"/>
          </w:tcPr>
          <w:p w:rsidR="00493871" w:rsidRPr="00E75799" w:rsidRDefault="00493871" w:rsidP="00493871">
            <w:pPr>
              <w:rPr>
                <w:rFonts w:cs="Arial"/>
              </w:rPr>
            </w:pPr>
            <w:r w:rsidRPr="007C7168">
              <w:rPr>
                <w:rFonts w:cs="Arial"/>
              </w:rPr>
              <w:t>Scott Private Wealth Group</w:t>
            </w:r>
          </w:p>
        </w:tc>
        <w:tc>
          <w:tcPr>
            <w:tcW w:w="2718" w:type="dxa"/>
          </w:tcPr>
          <w:p w:rsidR="00493871" w:rsidRPr="00E75799" w:rsidRDefault="00493871" w:rsidP="00493871">
            <w:pPr>
              <w:rPr>
                <w:rFonts w:cs="Arial"/>
              </w:rPr>
            </w:pPr>
            <w:r>
              <w:rPr>
                <w:rFonts w:cs="Arial"/>
              </w:rPr>
              <w:t>Greensboro, NC</w:t>
            </w:r>
          </w:p>
        </w:tc>
      </w:tr>
      <w:tr w:rsidR="00493871" w:rsidRPr="00EC5FF2" w:rsidTr="004D45D9">
        <w:tc>
          <w:tcPr>
            <w:tcW w:w="2448" w:type="dxa"/>
          </w:tcPr>
          <w:p w:rsidR="00493871" w:rsidRPr="00E75799" w:rsidRDefault="00493871" w:rsidP="00493871">
            <w:pPr>
              <w:rPr>
                <w:rFonts w:cs="Arial"/>
              </w:rPr>
            </w:pPr>
            <w:r>
              <w:rPr>
                <w:rFonts w:cs="Arial"/>
              </w:rPr>
              <w:t>Cindy Gleason</w:t>
            </w:r>
          </w:p>
        </w:tc>
        <w:tc>
          <w:tcPr>
            <w:tcW w:w="3690" w:type="dxa"/>
          </w:tcPr>
          <w:p w:rsidR="00493871" w:rsidRPr="00E75799" w:rsidRDefault="00493871" w:rsidP="00493871">
            <w:pPr>
              <w:rPr>
                <w:rFonts w:cs="Arial"/>
              </w:rPr>
            </w:pPr>
            <w:r w:rsidRPr="007C7168">
              <w:rPr>
                <w:rFonts w:cs="Arial"/>
              </w:rPr>
              <w:t>Gleason Resource Group</w:t>
            </w:r>
          </w:p>
        </w:tc>
        <w:tc>
          <w:tcPr>
            <w:tcW w:w="2718" w:type="dxa"/>
          </w:tcPr>
          <w:p w:rsidR="00493871" w:rsidRPr="00E75799" w:rsidRDefault="00493871" w:rsidP="00493871">
            <w:pPr>
              <w:rPr>
                <w:rFonts w:cs="Arial"/>
              </w:rPr>
            </w:pPr>
            <w:r>
              <w:rPr>
                <w:rFonts w:cs="Arial"/>
              </w:rPr>
              <w:t>Cedar Falls, IA</w:t>
            </w:r>
          </w:p>
        </w:tc>
      </w:tr>
      <w:tr w:rsidR="00493871" w:rsidRPr="00EC5FF2" w:rsidTr="004D45D9">
        <w:tc>
          <w:tcPr>
            <w:tcW w:w="2448" w:type="dxa"/>
          </w:tcPr>
          <w:p w:rsidR="00493871" w:rsidRDefault="00493871" w:rsidP="00493871">
            <w:pPr>
              <w:rPr>
                <w:rFonts w:cs="Arial"/>
              </w:rPr>
            </w:pPr>
            <w:r>
              <w:rPr>
                <w:rFonts w:cs="Arial"/>
              </w:rPr>
              <w:t>Christine Hen</w:t>
            </w:r>
            <w:r w:rsidR="00A91CC5">
              <w:rPr>
                <w:rFonts w:cs="Arial"/>
              </w:rPr>
              <w:t>ni</w:t>
            </w:r>
            <w:r>
              <w:rPr>
                <w:rFonts w:cs="Arial"/>
              </w:rPr>
              <w:t>gan</w:t>
            </w:r>
          </w:p>
        </w:tc>
        <w:tc>
          <w:tcPr>
            <w:tcW w:w="3690" w:type="dxa"/>
          </w:tcPr>
          <w:p w:rsidR="00493871" w:rsidRPr="00E75799" w:rsidRDefault="00493871" w:rsidP="00493871">
            <w:pPr>
              <w:rPr>
                <w:rFonts w:cs="Arial"/>
              </w:rPr>
            </w:pPr>
            <w:r w:rsidRPr="007C7168">
              <w:rPr>
                <w:rFonts w:cs="Arial"/>
              </w:rPr>
              <w:t>1847 Financial</w:t>
            </w:r>
          </w:p>
        </w:tc>
        <w:tc>
          <w:tcPr>
            <w:tcW w:w="2718" w:type="dxa"/>
          </w:tcPr>
          <w:p w:rsidR="00493871" w:rsidRPr="00E75799" w:rsidRDefault="00493871" w:rsidP="00493871">
            <w:pPr>
              <w:rPr>
                <w:rFonts w:cs="Arial"/>
              </w:rPr>
            </w:pPr>
            <w:r>
              <w:rPr>
                <w:rFonts w:cs="Arial"/>
              </w:rPr>
              <w:t>West Chester, PA</w:t>
            </w:r>
          </w:p>
        </w:tc>
      </w:tr>
      <w:tr w:rsidR="00493871" w:rsidRPr="00EC5FF2" w:rsidTr="004D45D9">
        <w:tc>
          <w:tcPr>
            <w:tcW w:w="2448" w:type="dxa"/>
          </w:tcPr>
          <w:p w:rsidR="00493871" w:rsidRPr="00E75799" w:rsidRDefault="00493871" w:rsidP="00493871">
            <w:pPr>
              <w:rPr>
                <w:rFonts w:cs="Arial"/>
              </w:rPr>
            </w:pPr>
            <w:r>
              <w:rPr>
                <w:rFonts w:cs="Arial"/>
              </w:rPr>
              <w:t>Kathy Williams</w:t>
            </w:r>
          </w:p>
        </w:tc>
        <w:tc>
          <w:tcPr>
            <w:tcW w:w="3690" w:type="dxa"/>
          </w:tcPr>
          <w:p w:rsidR="00493871" w:rsidRPr="00E75799" w:rsidRDefault="00493871" w:rsidP="00493871">
            <w:pPr>
              <w:rPr>
                <w:rFonts w:cs="Arial"/>
              </w:rPr>
            </w:pPr>
            <w:r w:rsidRPr="007C7168">
              <w:rPr>
                <w:rFonts w:cs="Arial"/>
              </w:rPr>
              <w:t>Waddell and Associates</w:t>
            </w:r>
          </w:p>
        </w:tc>
        <w:tc>
          <w:tcPr>
            <w:tcW w:w="2718" w:type="dxa"/>
          </w:tcPr>
          <w:p w:rsidR="00493871" w:rsidRPr="00E75799" w:rsidRDefault="00493871" w:rsidP="00493871">
            <w:pPr>
              <w:rPr>
                <w:rFonts w:cs="Arial"/>
              </w:rPr>
            </w:pPr>
            <w:r>
              <w:rPr>
                <w:rFonts w:cs="Arial"/>
              </w:rPr>
              <w:t>Memphis, TN</w:t>
            </w:r>
          </w:p>
        </w:tc>
      </w:tr>
      <w:tr w:rsidR="00493871" w:rsidRPr="00EC5FF2" w:rsidTr="004D45D9">
        <w:tc>
          <w:tcPr>
            <w:tcW w:w="2448" w:type="dxa"/>
          </w:tcPr>
          <w:p w:rsidR="00493871" w:rsidRPr="00E75799" w:rsidRDefault="00493871" w:rsidP="00493871">
            <w:pPr>
              <w:rPr>
                <w:rFonts w:cs="Arial"/>
              </w:rPr>
            </w:pPr>
            <w:r>
              <w:rPr>
                <w:rFonts w:cs="Arial"/>
              </w:rPr>
              <w:t>Justin Reckers</w:t>
            </w:r>
          </w:p>
        </w:tc>
        <w:tc>
          <w:tcPr>
            <w:tcW w:w="3690" w:type="dxa"/>
          </w:tcPr>
          <w:p w:rsidR="00493871" w:rsidRPr="00E75799" w:rsidRDefault="00493871" w:rsidP="00493871">
            <w:pPr>
              <w:rPr>
                <w:rFonts w:cs="Arial"/>
              </w:rPr>
            </w:pPr>
            <w:r w:rsidRPr="007C7168">
              <w:rPr>
                <w:rFonts w:cs="Arial"/>
              </w:rPr>
              <w:t>Pacific Divorce Management</w:t>
            </w:r>
          </w:p>
        </w:tc>
        <w:tc>
          <w:tcPr>
            <w:tcW w:w="2718" w:type="dxa"/>
          </w:tcPr>
          <w:p w:rsidR="00493871" w:rsidRPr="00E75799" w:rsidRDefault="00493871" w:rsidP="00493871">
            <w:pPr>
              <w:rPr>
                <w:rFonts w:cs="Arial"/>
              </w:rPr>
            </w:pPr>
            <w:r>
              <w:rPr>
                <w:rFonts w:cs="Arial"/>
              </w:rPr>
              <w:t>San Diego, CA</w:t>
            </w:r>
          </w:p>
        </w:tc>
      </w:tr>
      <w:tr w:rsidR="00493871" w:rsidRPr="00EC5FF2" w:rsidTr="004D45D9">
        <w:tc>
          <w:tcPr>
            <w:tcW w:w="2448" w:type="dxa"/>
          </w:tcPr>
          <w:p w:rsidR="00493871" w:rsidRPr="00E75799" w:rsidRDefault="00493871" w:rsidP="00493871">
            <w:pPr>
              <w:rPr>
                <w:rFonts w:cs="Arial"/>
              </w:rPr>
            </w:pPr>
            <w:r>
              <w:rPr>
                <w:rFonts w:cs="Arial"/>
              </w:rPr>
              <w:t>Michelle Rozsypal</w:t>
            </w:r>
          </w:p>
        </w:tc>
        <w:tc>
          <w:tcPr>
            <w:tcW w:w="3690" w:type="dxa"/>
          </w:tcPr>
          <w:p w:rsidR="00493871" w:rsidRPr="00E75799" w:rsidRDefault="00493871" w:rsidP="00493871">
            <w:pPr>
              <w:rPr>
                <w:rFonts w:cs="Arial"/>
              </w:rPr>
            </w:pPr>
            <w:r w:rsidRPr="007C7168">
              <w:rPr>
                <w:rFonts w:cs="Arial"/>
              </w:rPr>
              <w:t>JMG Financial Group, Ltd.</w:t>
            </w:r>
          </w:p>
        </w:tc>
        <w:tc>
          <w:tcPr>
            <w:tcW w:w="2718" w:type="dxa"/>
          </w:tcPr>
          <w:p w:rsidR="00493871" w:rsidRPr="00E75799" w:rsidRDefault="00493871" w:rsidP="00493871">
            <w:pPr>
              <w:rPr>
                <w:rFonts w:cs="Arial"/>
              </w:rPr>
            </w:pPr>
            <w:r>
              <w:rPr>
                <w:rFonts w:cs="Arial"/>
              </w:rPr>
              <w:t>Oak Brook, IL</w:t>
            </w:r>
          </w:p>
        </w:tc>
      </w:tr>
      <w:tr w:rsidR="00493871" w:rsidRPr="00EC5FF2" w:rsidTr="004D45D9">
        <w:tc>
          <w:tcPr>
            <w:tcW w:w="2448" w:type="dxa"/>
          </w:tcPr>
          <w:p w:rsidR="00493871" w:rsidRPr="00E75799" w:rsidRDefault="00493871" w:rsidP="00493871">
            <w:pPr>
              <w:rPr>
                <w:rFonts w:cs="Arial"/>
              </w:rPr>
            </w:pPr>
            <w:r>
              <w:rPr>
                <w:rFonts w:cs="Arial"/>
              </w:rPr>
              <w:t>Carol Lee Royer</w:t>
            </w:r>
          </w:p>
        </w:tc>
        <w:tc>
          <w:tcPr>
            <w:tcW w:w="3690" w:type="dxa"/>
          </w:tcPr>
          <w:p w:rsidR="00493871" w:rsidRPr="00E75799" w:rsidRDefault="00493871" w:rsidP="00493871">
            <w:pPr>
              <w:rPr>
                <w:rFonts w:cs="Arial"/>
              </w:rPr>
            </w:pPr>
            <w:r w:rsidRPr="007C7168">
              <w:rPr>
                <w:rFonts w:cs="Arial"/>
              </w:rPr>
              <w:t>Waddell and Associates</w:t>
            </w:r>
          </w:p>
        </w:tc>
        <w:tc>
          <w:tcPr>
            <w:tcW w:w="2718" w:type="dxa"/>
          </w:tcPr>
          <w:p w:rsidR="00493871" w:rsidRPr="00E75799" w:rsidRDefault="00493871" w:rsidP="00493871">
            <w:pPr>
              <w:rPr>
                <w:rFonts w:cs="Arial"/>
              </w:rPr>
            </w:pPr>
            <w:r>
              <w:rPr>
                <w:rFonts w:cs="Arial"/>
              </w:rPr>
              <w:t>Memphis, TN</w:t>
            </w:r>
          </w:p>
        </w:tc>
      </w:tr>
      <w:tr w:rsidR="00493871" w:rsidRPr="00EC5FF2" w:rsidTr="004D45D9">
        <w:tc>
          <w:tcPr>
            <w:tcW w:w="2448" w:type="dxa"/>
          </w:tcPr>
          <w:p w:rsidR="00493871" w:rsidRPr="00E75799" w:rsidRDefault="00493871" w:rsidP="00493871">
            <w:pPr>
              <w:rPr>
                <w:rFonts w:cs="Arial"/>
              </w:rPr>
            </w:pPr>
            <w:r>
              <w:rPr>
                <w:rFonts w:cs="Arial"/>
              </w:rPr>
              <w:t>Kris Dwyer</w:t>
            </w:r>
          </w:p>
        </w:tc>
        <w:tc>
          <w:tcPr>
            <w:tcW w:w="3690" w:type="dxa"/>
          </w:tcPr>
          <w:p w:rsidR="00493871" w:rsidRPr="00E75799" w:rsidRDefault="00493871" w:rsidP="00493871">
            <w:pPr>
              <w:rPr>
                <w:rFonts w:cs="Arial"/>
              </w:rPr>
            </w:pPr>
            <w:r w:rsidRPr="007C7168">
              <w:rPr>
                <w:rFonts w:cs="Arial"/>
              </w:rPr>
              <w:t>Long View Wealth Management.</w:t>
            </w:r>
          </w:p>
        </w:tc>
        <w:tc>
          <w:tcPr>
            <w:tcW w:w="2718" w:type="dxa"/>
          </w:tcPr>
          <w:p w:rsidR="00493871" w:rsidRPr="00E75799" w:rsidRDefault="00493871" w:rsidP="00493871">
            <w:pPr>
              <w:rPr>
                <w:rFonts w:cs="Arial"/>
              </w:rPr>
            </w:pPr>
            <w:r>
              <w:rPr>
                <w:rFonts w:cs="Arial"/>
              </w:rPr>
              <w:t>Atlanta, GA</w:t>
            </w:r>
          </w:p>
        </w:tc>
      </w:tr>
      <w:tr w:rsidR="00493871" w:rsidRPr="00EC5FF2" w:rsidTr="004D45D9">
        <w:tc>
          <w:tcPr>
            <w:tcW w:w="2448" w:type="dxa"/>
          </w:tcPr>
          <w:p w:rsidR="00493871" w:rsidRPr="00E75799" w:rsidRDefault="00493871" w:rsidP="00493871">
            <w:pPr>
              <w:rPr>
                <w:rFonts w:cs="Arial"/>
              </w:rPr>
            </w:pPr>
            <w:r>
              <w:rPr>
                <w:rFonts w:cs="Arial"/>
              </w:rPr>
              <w:t>Brad Crump</w:t>
            </w:r>
          </w:p>
        </w:tc>
        <w:tc>
          <w:tcPr>
            <w:tcW w:w="3690" w:type="dxa"/>
          </w:tcPr>
          <w:p w:rsidR="00493871" w:rsidRPr="00E75799" w:rsidRDefault="00493871" w:rsidP="00493871">
            <w:pPr>
              <w:rPr>
                <w:rFonts w:cs="Arial"/>
              </w:rPr>
            </w:pPr>
            <w:r>
              <w:rPr>
                <w:rFonts w:cs="Arial"/>
              </w:rPr>
              <w:t>IDFA</w:t>
            </w:r>
          </w:p>
        </w:tc>
        <w:tc>
          <w:tcPr>
            <w:tcW w:w="2718" w:type="dxa"/>
          </w:tcPr>
          <w:p w:rsidR="00493871" w:rsidRPr="00B904B8" w:rsidRDefault="00493871" w:rsidP="00493871">
            <w:pPr>
              <w:rPr>
                <w:rFonts w:cs="Arial"/>
              </w:rPr>
            </w:pPr>
            <w:r>
              <w:rPr>
                <w:rFonts w:cs="Arial"/>
              </w:rPr>
              <w:t>Durham, NC</w:t>
            </w:r>
          </w:p>
        </w:tc>
      </w:tr>
      <w:tr w:rsidR="00493871" w:rsidRPr="00EC5FF2" w:rsidTr="004D45D9">
        <w:tc>
          <w:tcPr>
            <w:tcW w:w="2448" w:type="dxa"/>
          </w:tcPr>
          <w:p w:rsidR="00493871" w:rsidRPr="00E75799" w:rsidRDefault="00493871" w:rsidP="00493871">
            <w:pPr>
              <w:rPr>
                <w:rFonts w:cs="Arial"/>
              </w:rPr>
            </w:pPr>
            <w:r>
              <w:rPr>
                <w:rFonts w:cs="Arial"/>
              </w:rPr>
              <w:t>Shar Banks</w:t>
            </w:r>
          </w:p>
        </w:tc>
        <w:tc>
          <w:tcPr>
            <w:tcW w:w="3690" w:type="dxa"/>
          </w:tcPr>
          <w:p w:rsidR="00493871" w:rsidRPr="00E75799" w:rsidRDefault="00493871" w:rsidP="00493871">
            <w:pPr>
              <w:rPr>
                <w:rFonts w:cs="Arial"/>
              </w:rPr>
            </w:pPr>
            <w:r>
              <w:rPr>
                <w:rFonts w:cs="Arial"/>
              </w:rPr>
              <w:t>IDFA</w:t>
            </w:r>
          </w:p>
        </w:tc>
        <w:tc>
          <w:tcPr>
            <w:tcW w:w="2718" w:type="dxa"/>
          </w:tcPr>
          <w:p w:rsidR="00493871" w:rsidRPr="00B904B8" w:rsidRDefault="00493871" w:rsidP="00493871">
            <w:pPr>
              <w:rPr>
                <w:rFonts w:cs="Arial"/>
              </w:rPr>
            </w:pPr>
            <w:r>
              <w:rPr>
                <w:rFonts w:cs="Arial"/>
              </w:rPr>
              <w:t>Southfield, MI</w:t>
            </w:r>
          </w:p>
        </w:tc>
      </w:tr>
      <w:tr w:rsidR="00493871" w:rsidRPr="00EC5FF2" w:rsidTr="004D45D9">
        <w:tc>
          <w:tcPr>
            <w:tcW w:w="2448" w:type="dxa"/>
          </w:tcPr>
          <w:p w:rsidR="00493871" w:rsidRPr="00E75799" w:rsidRDefault="00493871" w:rsidP="00493871">
            <w:pPr>
              <w:rPr>
                <w:rFonts w:cs="Arial"/>
              </w:rPr>
            </w:pPr>
            <w:r>
              <w:rPr>
                <w:rFonts w:cs="Arial"/>
              </w:rPr>
              <w:t>Diana</w:t>
            </w:r>
          </w:p>
        </w:tc>
        <w:tc>
          <w:tcPr>
            <w:tcW w:w="3690" w:type="dxa"/>
          </w:tcPr>
          <w:p w:rsidR="00493871" w:rsidRPr="00E75799" w:rsidRDefault="00493871" w:rsidP="00493871">
            <w:pPr>
              <w:rPr>
                <w:rFonts w:cs="Arial"/>
              </w:rPr>
            </w:pPr>
            <w:r>
              <w:rPr>
                <w:rFonts w:cs="Arial"/>
              </w:rPr>
              <w:t>IDFA (marketing)</w:t>
            </w:r>
          </w:p>
        </w:tc>
        <w:tc>
          <w:tcPr>
            <w:tcW w:w="2718" w:type="dxa"/>
          </w:tcPr>
          <w:p w:rsidR="00493871" w:rsidRPr="00E75799" w:rsidRDefault="00493871" w:rsidP="00493871">
            <w:pPr>
              <w:rPr>
                <w:rFonts w:cs="Arial"/>
              </w:rPr>
            </w:pPr>
            <w:r>
              <w:rPr>
                <w:rFonts w:cs="Arial"/>
              </w:rPr>
              <w:t>Toronto, CA</w:t>
            </w:r>
          </w:p>
        </w:tc>
      </w:tr>
      <w:tr w:rsidR="00493871" w:rsidRPr="00EC5FF2" w:rsidTr="004D45D9">
        <w:tc>
          <w:tcPr>
            <w:tcW w:w="2448" w:type="dxa"/>
          </w:tcPr>
          <w:p w:rsidR="00493871" w:rsidRPr="00E75799" w:rsidRDefault="00493871" w:rsidP="00493871">
            <w:pPr>
              <w:rPr>
                <w:rFonts w:cs="Arial"/>
              </w:rPr>
            </w:pPr>
            <w:r w:rsidRPr="00E75799">
              <w:rPr>
                <w:rFonts w:cs="Arial"/>
              </w:rPr>
              <w:t>Patricia Young</w:t>
            </w:r>
          </w:p>
        </w:tc>
        <w:tc>
          <w:tcPr>
            <w:tcW w:w="3690" w:type="dxa"/>
          </w:tcPr>
          <w:p w:rsidR="00493871" w:rsidRPr="00E75799" w:rsidRDefault="00493871" w:rsidP="00493871">
            <w:pPr>
              <w:rPr>
                <w:rFonts w:cs="Arial"/>
              </w:rPr>
            </w:pPr>
            <w:r w:rsidRPr="00E75799">
              <w:rPr>
                <w:rFonts w:cs="Arial"/>
              </w:rPr>
              <w:t>Kryterion</w:t>
            </w:r>
          </w:p>
        </w:tc>
        <w:tc>
          <w:tcPr>
            <w:tcW w:w="2718" w:type="dxa"/>
          </w:tcPr>
          <w:p w:rsidR="00493871" w:rsidRPr="00E75799" w:rsidRDefault="00493871" w:rsidP="00493871">
            <w:pPr>
              <w:rPr>
                <w:rFonts w:cs="Arial"/>
              </w:rPr>
            </w:pPr>
            <w:r w:rsidRPr="00E75799">
              <w:rPr>
                <w:rFonts w:cs="Arial"/>
              </w:rPr>
              <w:t>Sacramento, CA</w:t>
            </w:r>
          </w:p>
        </w:tc>
      </w:tr>
    </w:tbl>
    <w:p w:rsidR="005B35C7" w:rsidRPr="00EC5FF2" w:rsidRDefault="005B35C7" w:rsidP="000A0A30">
      <w:pPr>
        <w:rPr>
          <w:rFonts w:cs="Arial"/>
          <w:sz w:val="22"/>
          <w:szCs w:val="22"/>
          <w:highlight w:val="green"/>
        </w:rPr>
      </w:pPr>
    </w:p>
    <w:p w:rsidR="000A0A30" w:rsidRPr="00E75799" w:rsidRDefault="008F4E68" w:rsidP="000A0A30">
      <w:pPr>
        <w:rPr>
          <w:rFonts w:cs="Arial"/>
          <w:sz w:val="22"/>
          <w:szCs w:val="22"/>
        </w:rPr>
      </w:pPr>
      <w:r w:rsidRPr="00E75799">
        <w:rPr>
          <w:rFonts w:cs="Arial"/>
          <w:sz w:val="22"/>
          <w:szCs w:val="22"/>
        </w:rPr>
        <w:t>During the web conference</w:t>
      </w:r>
      <w:r w:rsidR="00E75799" w:rsidRPr="00E75799">
        <w:rPr>
          <w:rFonts w:cs="Arial"/>
          <w:sz w:val="22"/>
          <w:szCs w:val="22"/>
        </w:rPr>
        <w:t>s</w:t>
      </w:r>
      <w:r w:rsidR="007518A8" w:rsidRPr="00E75799">
        <w:rPr>
          <w:rFonts w:cs="Arial"/>
          <w:sz w:val="22"/>
          <w:szCs w:val="22"/>
        </w:rPr>
        <w:t xml:space="preserve">, the group reviewed </w:t>
      </w:r>
      <w:r w:rsidR="00A702B2" w:rsidRPr="00E75799">
        <w:rPr>
          <w:rFonts w:cs="Arial"/>
          <w:sz w:val="22"/>
          <w:szCs w:val="22"/>
        </w:rPr>
        <w:t xml:space="preserve">and discussed </w:t>
      </w:r>
      <w:r w:rsidR="007518A8" w:rsidRPr="00E75799">
        <w:rPr>
          <w:rFonts w:cs="Arial"/>
          <w:sz w:val="22"/>
          <w:szCs w:val="22"/>
        </w:rPr>
        <w:t xml:space="preserve">the </w:t>
      </w:r>
      <w:r w:rsidR="00A702B2" w:rsidRPr="00BA1BA2">
        <w:rPr>
          <w:rFonts w:cs="Arial"/>
          <w:sz w:val="22"/>
          <w:szCs w:val="22"/>
        </w:rPr>
        <w:t xml:space="preserve">content of the </w:t>
      </w:r>
      <w:r w:rsidR="007518A8" w:rsidRPr="00BA1BA2">
        <w:rPr>
          <w:rFonts w:cs="Arial"/>
          <w:sz w:val="22"/>
          <w:szCs w:val="22"/>
        </w:rPr>
        <w:t>draft test definitio</w:t>
      </w:r>
      <w:r w:rsidR="00A702B2" w:rsidRPr="00BA1BA2">
        <w:rPr>
          <w:rFonts w:cs="Arial"/>
          <w:sz w:val="22"/>
          <w:szCs w:val="22"/>
        </w:rPr>
        <w:t>n document</w:t>
      </w:r>
      <w:r w:rsidR="001F48E7">
        <w:rPr>
          <w:rFonts w:cs="Arial"/>
          <w:sz w:val="22"/>
          <w:szCs w:val="22"/>
        </w:rPr>
        <w:t xml:space="preserve">. </w:t>
      </w:r>
      <w:r w:rsidR="00A702B2" w:rsidRPr="00BA1BA2">
        <w:rPr>
          <w:rFonts w:cs="Arial"/>
          <w:sz w:val="22"/>
          <w:szCs w:val="22"/>
        </w:rPr>
        <w:t>The final test definition document is provided in Appendix A.</w:t>
      </w:r>
    </w:p>
    <w:p w:rsidR="00E70208" w:rsidRPr="00E75799" w:rsidRDefault="00E70208" w:rsidP="00E70208">
      <w:pPr>
        <w:rPr>
          <w:rFonts w:cs="Arial"/>
          <w:sz w:val="22"/>
          <w:szCs w:val="22"/>
        </w:rPr>
      </w:pPr>
    </w:p>
    <w:p w:rsidR="00A6302D" w:rsidRPr="00E75799" w:rsidRDefault="00A6302D" w:rsidP="00E70208">
      <w:pPr>
        <w:rPr>
          <w:rFonts w:cs="Arial"/>
          <w:sz w:val="22"/>
          <w:szCs w:val="22"/>
        </w:rPr>
      </w:pPr>
    </w:p>
    <w:p w:rsidR="0083615D" w:rsidRPr="00E75799" w:rsidRDefault="00E66B97" w:rsidP="0021291F">
      <w:pPr>
        <w:pStyle w:val="Heading1"/>
      </w:pPr>
      <w:bookmarkStart w:id="20" w:name="_Toc356306913"/>
      <w:r w:rsidRPr="00E75799">
        <w:t>Job Task Analysis</w:t>
      </w:r>
      <w:bookmarkEnd w:id="20"/>
    </w:p>
    <w:p w:rsidR="0083615D" w:rsidRPr="00E75799" w:rsidRDefault="0083615D" w:rsidP="0083615D">
      <w:pPr>
        <w:rPr>
          <w:rFonts w:cs="Arial"/>
          <w:sz w:val="22"/>
          <w:szCs w:val="22"/>
        </w:rPr>
      </w:pPr>
    </w:p>
    <w:p w:rsidR="00FE0E73" w:rsidRPr="00E75799" w:rsidRDefault="00A702B2" w:rsidP="00FE0E73">
      <w:pPr>
        <w:rPr>
          <w:rFonts w:cs="Arial"/>
          <w:sz w:val="22"/>
          <w:szCs w:val="22"/>
        </w:rPr>
      </w:pPr>
      <w:r w:rsidRPr="00E75799">
        <w:rPr>
          <w:rFonts w:cs="Arial"/>
          <w:sz w:val="22"/>
          <w:szCs w:val="22"/>
        </w:rPr>
        <w:t xml:space="preserve">A job task analysis study is a </w:t>
      </w:r>
      <w:r w:rsidR="00FE0E73" w:rsidRPr="00E75799">
        <w:rPr>
          <w:rFonts w:cs="Arial"/>
          <w:sz w:val="22"/>
          <w:szCs w:val="22"/>
        </w:rPr>
        <w:t>systematic process for collecting information regarding a profession, occupation, or job role to identify the essential job duties and associated knowledge and/or skills required for competent performance</w:t>
      </w:r>
      <w:r w:rsidR="001F48E7">
        <w:rPr>
          <w:rFonts w:cs="Arial"/>
          <w:sz w:val="22"/>
          <w:szCs w:val="22"/>
        </w:rPr>
        <w:t xml:space="preserve">. </w:t>
      </w:r>
      <w:r w:rsidR="00FE0E73" w:rsidRPr="00E75799">
        <w:rPr>
          <w:rFonts w:cs="Arial"/>
          <w:sz w:val="22"/>
          <w:szCs w:val="22"/>
        </w:rPr>
        <w:t>Information on the relative importance of the tasks and knowledge/skills is also collected during this process</w:t>
      </w:r>
      <w:r w:rsidR="001F48E7">
        <w:rPr>
          <w:rFonts w:cs="Arial"/>
          <w:sz w:val="22"/>
          <w:szCs w:val="22"/>
        </w:rPr>
        <w:t xml:space="preserve">. </w:t>
      </w:r>
      <w:r w:rsidR="00FE0E73" w:rsidRPr="00E75799">
        <w:rPr>
          <w:rFonts w:cs="Arial"/>
          <w:sz w:val="22"/>
          <w:szCs w:val="22"/>
        </w:rPr>
        <w:t>The results of the job task analysis describe the breadth and depth of knowledge and skills that must be covered by the certification exam for it to be deemed valid, reliable, and legally defensible</w:t>
      </w:r>
      <w:r w:rsidR="001F48E7">
        <w:rPr>
          <w:rFonts w:cs="Arial"/>
          <w:sz w:val="22"/>
          <w:szCs w:val="22"/>
        </w:rPr>
        <w:t xml:space="preserve">. </w:t>
      </w:r>
      <w:r w:rsidR="00FE0E73" w:rsidRPr="00E75799">
        <w:rPr>
          <w:rFonts w:cs="Arial"/>
          <w:sz w:val="22"/>
          <w:szCs w:val="22"/>
        </w:rPr>
        <w:t>The results of the job task analysis are also used as the basis for the test blueprint and exam development activities</w:t>
      </w:r>
      <w:r w:rsidR="001F48E7">
        <w:rPr>
          <w:rFonts w:cs="Arial"/>
          <w:sz w:val="22"/>
          <w:szCs w:val="22"/>
        </w:rPr>
        <w:t xml:space="preserve">. </w:t>
      </w:r>
      <w:r w:rsidR="00FE0E73" w:rsidRPr="00E75799">
        <w:rPr>
          <w:rFonts w:cs="Arial"/>
          <w:sz w:val="22"/>
          <w:szCs w:val="22"/>
        </w:rPr>
        <w:t xml:space="preserve">Everything that is measured in the exam must to be linked to an important knowledge or skill from the job task analysis. </w:t>
      </w:r>
    </w:p>
    <w:p w:rsidR="00FE0E73" w:rsidRPr="00E75799" w:rsidRDefault="00FE0E73" w:rsidP="00FE0E73">
      <w:pPr>
        <w:rPr>
          <w:rFonts w:cs="Arial"/>
          <w:sz w:val="22"/>
          <w:szCs w:val="22"/>
        </w:rPr>
      </w:pPr>
    </w:p>
    <w:p w:rsidR="00FE0E73" w:rsidRPr="00E75799" w:rsidRDefault="00FE0E73" w:rsidP="00FE0E73">
      <w:pPr>
        <w:rPr>
          <w:rFonts w:cs="Arial"/>
          <w:sz w:val="22"/>
          <w:szCs w:val="22"/>
        </w:rPr>
      </w:pPr>
      <w:r w:rsidRPr="00E75799">
        <w:rPr>
          <w:rFonts w:cs="Arial"/>
          <w:sz w:val="22"/>
          <w:szCs w:val="22"/>
        </w:rPr>
        <w:t>The following steps</w:t>
      </w:r>
      <w:r w:rsidR="00C21A6E" w:rsidRPr="00E75799">
        <w:rPr>
          <w:rFonts w:cs="Arial"/>
          <w:sz w:val="22"/>
          <w:szCs w:val="22"/>
        </w:rPr>
        <w:t xml:space="preserve"> were performed</w:t>
      </w:r>
      <w:r w:rsidRPr="00E75799">
        <w:rPr>
          <w:rFonts w:cs="Arial"/>
          <w:sz w:val="22"/>
          <w:szCs w:val="22"/>
        </w:rPr>
        <w:t xml:space="preserve"> </w:t>
      </w:r>
      <w:r w:rsidR="00503777" w:rsidRPr="00E75799">
        <w:rPr>
          <w:rFonts w:cs="Arial"/>
          <w:sz w:val="22"/>
          <w:szCs w:val="22"/>
        </w:rPr>
        <w:t xml:space="preserve">as part of the </w:t>
      </w:r>
      <w:r w:rsidRPr="00E75799">
        <w:rPr>
          <w:rFonts w:cs="Arial"/>
          <w:sz w:val="22"/>
          <w:szCs w:val="22"/>
        </w:rPr>
        <w:t xml:space="preserve">job task analysis </w:t>
      </w:r>
      <w:r w:rsidR="00503777" w:rsidRPr="00E75799">
        <w:rPr>
          <w:rFonts w:cs="Arial"/>
          <w:sz w:val="22"/>
          <w:szCs w:val="22"/>
        </w:rPr>
        <w:t>study</w:t>
      </w:r>
      <w:r w:rsidRPr="00E75799">
        <w:rPr>
          <w:rFonts w:cs="Arial"/>
          <w:sz w:val="22"/>
          <w:szCs w:val="22"/>
        </w:rPr>
        <w:t>:</w:t>
      </w:r>
    </w:p>
    <w:p w:rsidR="00FE0E73" w:rsidRPr="00E75799" w:rsidRDefault="00FE0E73" w:rsidP="00C21A6E">
      <w:pPr>
        <w:pStyle w:val="ListParagraph"/>
        <w:numPr>
          <w:ilvl w:val="0"/>
          <w:numId w:val="5"/>
        </w:numPr>
        <w:rPr>
          <w:rFonts w:cs="Arial"/>
          <w:sz w:val="22"/>
          <w:szCs w:val="22"/>
        </w:rPr>
      </w:pPr>
      <w:r w:rsidRPr="00E75799">
        <w:rPr>
          <w:rFonts w:cs="Arial"/>
          <w:sz w:val="22"/>
          <w:szCs w:val="22"/>
        </w:rPr>
        <w:t xml:space="preserve">Literature review to prepare for the job task analysis </w:t>
      </w:r>
      <w:r w:rsidR="008D315C" w:rsidRPr="00E75799">
        <w:rPr>
          <w:rFonts w:cs="Arial"/>
          <w:sz w:val="22"/>
          <w:szCs w:val="22"/>
        </w:rPr>
        <w:t>SME panel meeting</w:t>
      </w:r>
    </w:p>
    <w:p w:rsidR="00FE0E73" w:rsidRPr="00E75799" w:rsidRDefault="008D315C" w:rsidP="00C21A6E">
      <w:pPr>
        <w:pStyle w:val="ListParagraph"/>
        <w:numPr>
          <w:ilvl w:val="0"/>
          <w:numId w:val="5"/>
        </w:numPr>
        <w:rPr>
          <w:rFonts w:cs="Arial"/>
          <w:sz w:val="22"/>
          <w:szCs w:val="22"/>
        </w:rPr>
      </w:pPr>
      <w:r w:rsidRPr="00E75799">
        <w:rPr>
          <w:rFonts w:cs="Arial"/>
          <w:sz w:val="22"/>
          <w:szCs w:val="22"/>
        </w:rPr>
        <w:t>SME panel meeting</w:t>
      </w:r>
      <w:r w:rsidR="00FE0E73" w:rsidRPr="00E75799">
        <w:rPr>
          <w:rFonts w:cs="Arial"/>
          <w:sz w:val="22"/>
          <w:szCs w:val="22"/>
        </w:rPr>
        <w:t xml:space="preserve"> to develop the job task analysis survey</w:t>
      </w:r>
    </w:p>
    <w:p w:rsidR="00FE0E73" w:rsidRPr="00E75799" w:rsidRDefault="00AE329C" w:rsidP="00C21A6E">
      <w:pPr>
        <w:pStyle w:val="ListParagraph"/>
        <w:numPr>
          <w:ilvl w:val="0"/>
          <w:numId w:val="5"/>
        </w:numPr>
        <w:rPr>
          <w:rFonts w:cs="Arial"/>
          <w:sz w:val="22"/>
          <w:szCs w:val="22"/>
        </w:rPr>
      </w:pPr>
      <w:r w:rsidRPr="00E75799">
        <w:rPr>
          <w:rFonts w:cs="Arial"/>
          <w:sz w:val="22"/>
          <w:szCs w:val="22"/>
        </w:rPr>
        <w:t>Pilot test and finalization of</w:t>
      </w:r>
      <w:r w:rsidR="00FE0E73" w:rsidRPr="00E75799">
        <w:rPr>
          <w:rFonts w:cs="Arial"/>
          <w:sz w:val="22"/>
          <w:szCs w:val="22"/>
        </w:rPr>
        <w:t xml:space="preserve"> the job task analysis survey</w:t>
      </w:r>
    </w:p>
    <w:p w:rsidR="00FE0E73" w:rsidRPr="00E75799" w:rsidRDefault="00FE0E73" w:rsidP="00C21A6E">
      <w:pPr>
        <w:pStyle w:val="ListParagraph"/>
        <w:numPr>
          <w:ilvl w:val="0"/>
          <w:numId w:val="5"/>
        </w:numPr>
        <w:rPr>
          <w:rFonts w:cs="Arial"/>
          <w:sz w:val="22"/>
          <w:szCs w:val="22"/>
        </w:rPr>
      </w:pPr>
      <w:r w:rsidRPr="00E75799">
        <w:rPr>
          <w:rFonts w:cs="Arial"/>
          <w:sz w:val="22"/>
          <w:szCs w:val="22"/>
        </w:rPr>
        <w:t xml:space="preserve">Survey administration and data collection </w:t>
      </w:r>
    </w:p>
    <w:p w:rsidR="00FE0E73" w:rsidRPr="00E75799" w:rsidRDefault="00FE0E73" w:rsidP="00C21A6E">
      <w:pPr>
        <w:pStyle w:val="ListParagraph"/>
        <w:numPr>
          <w:ilvl w:val="0"/>
          <w:numId w:val="5"/>
        </w:numPr>
        <w:rPr>
          <w:rFonts w:cs="Arial"/>
          <w:sz w:val="22"/>
          <w:szCs w:val="22"/>
        </w:rPr>
      </w:pPr>
      <w:r w:rsidRPr="00E75799">
        <w:rPr>
          <w:rFonts w:cs="Arial"/>
          <w:sz w:val="22"/>
          <w:szCs w:val="22"/>
        </w:rPr>
        <w:t>Data analysis</w:t>
      </w:r>
    </w:p>
    <w:p w:rsidR="00FE0E73" w:rsidRPr="00E75799" w:rsidRDefault="008D315C" w:rsidP="00C21A6E">
      <w:pPr>
        <w:pStyle w:val="ListParagraph"/>
        <w:numPr>
          <w:ilvl w:val="0"/>
          <w:numId w:val="5"/>
        </w:numPr>
        <w:rPr>
          <w:rFonts w:cs="Arial"/>
          <w:sz w:val="22"/>
          <w:szCs w:val="22"/>
        </w:rPr>
      </w:pPr>
      <w:r w:rsidRPr="00E75799">
        <w:rPr>
          <w:rFonts w:cs="Arial"/>
          <w:sz w:val="22"/>
          <w:szCs w:val="22"/>
        </w:rPr>
        <w:t>SME meeting</w:t>
      </w:r>
      <w:r w:rsidR="00FE0E73" w:rsidRPr="00E75799">
        <w:rPr>
          <w:rFonts w:cs="Arial"/>
          <w:sz w:val="22"/>
          <w:szCs w:val="22"/>
        </w:rPr>
        <w:t xml:space="preserve"> to review data results and perform linkage</w:t>
      </w:r>
      <w:r w:rsidR="00BA1BA2">
        <w:rPr>
          <w:rFonts w:cs="Arial"/>
          <w:sz w:val="22"/>
          <w:szCs w:val="22"/>
        </w:rPr>
        <w:t xml:space="preserve"> study</w:t>
      </w:r>
    </w:p>
    <w:p w:rsidR="00AE329C" w:rsidRPr="00E75799" w:rsidRDefault="00AE329C" w:rsidP="00C21A6E">
      <w:pPr>
        <w:pStyle w:val="ListParagraph"/>
        <w:numPr>
          <w:ilvl w:val="0"/>
          <w:numId w:val="5"/>
        </w:numPr>
        <w:rPr>
          <w:rFonts w:cs="Arial"/>
          <w:sz w:val="22"/>
          <w:szCs w:val="22"/>
        </w:rPr>
      </w:pPr>
      <w:r w:rsidRPr="00E75799">
        <w:rPr>
          <w:rFonts w:cs="Arial"/>
          <w:sz w:val="22"/>
          <w:szCs w:val="22"/>
        </w:rPr>
        <w:t>Test blueprint development</w:t>
      </w:r>
    </w:p>
    <w:p w:rsidR="00A6302D" w:rsidRPr="00E75799" w:rsidRDefault="00A6302D" w:rsidP="0083615D">
      <w:pPr>
        <w:rPr>
          <w:rFonts w:cs="Arial"/>
          <w:sz w:val="22"/>
          <w:szCs w:val="22"/>
        </w:rPr>
      </w:pPr>
    </w:p>
    <w:p w:rsidR="005D1F92" w:rsidRPr="00E75799" w:rsidRDefault="005D1F92" w:rsidP="005D1F92">
      <w:pPr>
        <w:pStyle w:val="Heading2"/>
        <w:rPr>
          <w:rFonts w:cs="Arial"/>
          <w:sz w:val="22"/>
          <w:szCs w:val="22"/>
        </w:rPr>
      </w:pPr>
      <w:bookmarkStart w:id="21" w:name="_Toc356306914"/>
      <w:r w:rsidRPr="00E75799">
        <w:rPr>
          <w:rFonts w:cs="Arial"/>
          <w:sz w:val="22"/>
          <w:szCs w:val="22"/>
        </w:rPr>
        <w:t>Literature Review</w:t>
      </w:r>
      <w:bookmarkEnd w:id="21"/>
    </w:p>
    <w:p w:rsidR="005D1F92" w:rsidRPr="002657EE" w:rsidRDefault="00FC72F5" w:rsidP="0083615D">
      <w:pPr>
        <w:rPr>
          <w:rFonts w:cs="Arial"/>
          <w:sz w:val="22"/>
          <w:szCs w:val="22"/>
        </w:rPr>
      </w:pPr>
      <w:r w:rsidRPr="00E75799">
        <w:rPr>
          <w:rFonts w:cs="Arial"/>
          <w:sz w:val="22"/>
          <w:szCs w:val="22"/>
        </w:rPr>
        <w:t xml:space="preserve">In preparation for the job task analysis </w:t>
      </w:r>
      <w:r w:rsidR="008D315C" w:rsidRPr="00E75799">
        <w:rPr>
          <w:rFonts w:cs="Arial"/>
          <w:sz w:val="22"/>
          <w:szCs w:val="22"/>
        </w:rPr>
        <w:t>SME panel meeting</w:t>
      </w:r>
      <w:r w:rsidRPr="00E75799">
        <w:rPr>
          <w:rFonts w:cs="Arial"/>
          <w:sz w:val="22"/>
          <w:szCs w:val="22"/>
        </w:rPr>
        <w:t>, relevant literature of the</w:t>
      </w:r>
      <w:r w:rsidR="005146DC" w:rsidRPr="00E75799">
        <w:rPr>
          <w:rFonts w:cs="Arial"/>
          <w:sz w:val="22"/>
          <w:szCs w:val="22"/>
        </w:rPr>
        <w:t xml:space="preserve"> </w:t>
      </w:r>
      <w:r w:rsidR="00E75799" w:rsidRPr="00E75799">
        <w:rPr>
          <w:rFonts w:cs="Arial"/>
          <w:sz w:val="22"/>
          <w:szCs w:val="22"/>
        </w:rPr>
        <w:t>divorce financial analyst job role</w:t>
      </w:r>
      <w:r w:rsidRPr="00E75799">
        <w:rPr>
          <w:rFonts w:cs="Arial"/>
          <w:sz w:val="22"/>
          <w:szCs w:val="22"/>
        </w:rPr>
        <w:t xml:space="preserve"> was reviewed</w:t>
      </w:r>
      <w:r w:rsidR="001F48E7">
        <w:rPr>
          <w:rFonts w:cs="Arial"/>
          <w:sz w:val="22"/>
          <w:szCs w:val="22"/>
        </w:rPr>
        <w:t xml:space="preserve">. </w:t>
      </w:r>
      <w:r w:rsidR="00E75799" w:rsidRPr="002657EE">
        <w:rPr>
          <w:rFonts w:cs="Arial"/>
          <w:sz w:val="22"/>
          <w:szCs w:val="22"/>
        </w:rPr>
        <w:t>R</w:t>
      </w:r>
      <w:r w:rsidRPr="002657EE">
        <w:rPr>
          <w:rFonts w:cs="Arial"/>
          <w:sz w:val="22"/>
          <w:szCs w:val="22"/>
        </w:rPr>
        <w:t xml:space="preserve">elevant literature included </w:t>
      </w:r>
      <w:r w:rsidR="008B2B7B" w:rsidRPr="002657EE">
        <w:rPr>
          <w:rFonts w:cs="Arial"/>
          <w:sz w:val="22"/>
          <w:szCs w:val="22"/>
        </w:rPr>
        <w:t xml:space="preserve">the learning objectives from the </w:t>
      </w:r>
      <w:r w:rsidR="002657EE" w:rsidRPr="002657EE">
        <w:rPr>
          <w:rFonts w:cs="Arial"/>
          <w:sz w:val="22"/>
          <w:szCs w:val="22"/>
        </w:rPr>
        <w:t xml:space="preserve">CDFA™ </w:t>
      </w:r>
      <w:r w:rsidRPr="002657EE">
        <w:rPr>
          <w:rFonts w:cs="Arial"/>
          <w:sz w:val="22"/>
          <w:szCs w:val="22"/>
        </w:rPr>
        <w:t xml:space="preserve">training </w:t>
      </w:r>
      <w:r w:rsidR="002657EE" w:rsidRPr="002657EE">
        <w:rPr>
          <w:rFonts w:cs="Arial"/>
          <w:sz w:val="22"/>
          <w:szCs w:val="22"/>
        </w:rPr>
        <w:t>modules</w:t>
      </w:r>
      <w:r w:rsidRPr="002657EE">
        <w:rPr>
          <w:rFonts w:cs="Arial"/>
          <w:sz w:val="22"/>
          <w:szCs w:val="22"/>
        </w:rPr>
        <w:t xml:space="preserve"> </w:t>
      </w:r>
      <w:r w:rsidR="00AE329C" w:rsidRPr="002657EE">
        <w:rPr>
          <w:rFonts w:cs="Arial"/>
          <w:sz w:val="22"/>
          <w:szCs w:val="22"/>
        </w:rPr>
        <w:t xml:space="preserve">and job task analysis data from similar </w:t>
      </w:r>
      <w:r w:rsidR="00AE329C" w:rsidRPr="002657EE">
        <w:rPr>
          <w:rFonts w:cs="Arial"/>
          <w:sz w:val="22"/>
          <w:szCs w:val="22"/>
        </w:rPr>
        <w:lastRenderedPageBreak/>
        <w:t>occupations</w:t>
      </w:r>
      <w:r w:rsidR="001F48E7">
        <w:rPr>
          <w:rFonts w:cs="Arial"/>
          <w:sz w:val="22"/>
          <w:szCs w:val="22"/>
        </w:rPr>
        <w:t xml:space="preserve">. </w:t>
      </w:r>
      <w:r w:rsidRPr="002657EE">
        <w:rPr>
          <w:rFonts w:cs="Arial"/>
          <w:sz w:val="22"/>
          <w:szCs w:val="22"/>
        </w:rPr>
        <w:t>This information was used to develop a li</w:t>
      </w:r>
      <w:r w:rsidRPr="00E75799">
        <w:rPr>
          <w:rFonts w:cs="Arial"/>
          <w:sz w:val="22"/>
          <w:szCs w:val="22"/>
        </w:rPr>
        <w:t xml:space="preserve">st of </w:t>
      </w:r>
      <w:r w:rsidR="0084568F" w:rsidRPr="00E75799">
        <w:rPr>
          <w:rFonts w:cs="Arial"/>
          <w:sz w:val="22"/>
          <w:szCs w:val="22"/>
        </w:rPr>
        <w:t xml:space="preserve">draft job tasks </w:t>
      </w:r>
      <w:r w:rsidRPr="00E75799">
        <w:rPr>
          <w:rFonts w:cs="Arial"/>
          <w:sz w:val="22"/>
          <w:szCs w:val="22"/>
        </w:rPr>
        <w:t xml:space="preserve">that might be performed by a </w:t>
      </w:r>
      <w:r w:rsidR="00E75799" w:rsidRPr="00E75799">
        <w:rPr>
          <w:rFonts w:cs="Arial"/>
          <w:sz w:val="22"/>
          <w:szCs w:val="22"/>
        </w:rPr>
        <w:t>divorce financial analyst</w:t>
      </w:r>
      <w:r w:rsidRPr="00E75799">
        <w:rPr>
          <w:rFonts w:cs="Arial"/>
          <w:sz w:val="22"/>
          <w:szCs w:val="22"/>
        </w:rPr>
        <w:t xml:space="preserve"> and </w:t>
      </w:r>
      <w:r w:rsidR="0084568F" w:rsidRPr="00E75799">
        <w:rPr>
          <w:rFonts w:cs="Arial"/>
          <w:sz w:val="22"/>
          <w:szCs w:val="22"/>
        </w:rPr>
        <w:t xml:space="preserve">a list of </w:t>
      </w:r>
      <w:r w:rsidRPr="00E75799">
        <w:rPr>
          <w:rFonts w:cs="Arial"/>
          <w:sz w:val="22"/>
          <w:szCs w:val="22"/>
        </w:rPr>
        <w:t>draft knowledge and skill</w:t>
      </w:r>
      <w:r w:rsidR="0084568F" w:rsidRPr="00E75799">
        <w:rPr>
          <w:rFonts w:cs="Arial"/>
          <w:sz w:val="22"/>
          <w:szCs w:val="22"/>
        </w:rPr>
        <w:t>s</w:t>
      </w:r>
      <w:r w:rsidRPr="00E75799">
        <w:rPr>
          <w:rFonts w:cs="Arial"/>
          <w:sz w:val="22"/>
          <w:szCs w:val="22"/>
        </w:rPr>
        <w:t xml:space="preserve"> that may be required to perform job tasks</w:t>
      </w:r>
      <w:r w:rsidR="001F48E7">
        <w:rPr>
          <w:rFonts w:cs="Arial"/>
          <w:sz w:val="22"/>
          <w:szCs w:val="22"/>
        </w:rPr>
        <w:t xml:space="preserve">. </w:t>
      </w:r>
      <w:r w:rsidR="0084568F" w:rsidRPr="00E75799">
        <w:rPr>
          <w:rFonts w:cs="Arial"/>
          <w:sz w:val="22"/>
          <w:szCs w:val="22"/>
        </w:rPr>
        <w:t>The preliminary lists of job tasks and knowledge/skills were grouped according to similarity</w:t>
      </w:r>
      <w:r w:rsidR="00AE7B90" w:rsidRPr="00E75799">
        <w:rPr>
          <w:rFonts w:cs="Arial"/>
          <w:sz w:val="22"/>
          <w:szCs w:val="22"/>
        </w:rPr>
        <w:t xml:space="preserve"> and redundant statements were either eliminated or combined</w:t>
      </w:r>
      <w:r w:rsidR="001F48E7">
        <w:rPr>
          <w:rFonts w:cs="Arial"/>
          <w:sz w:val="22"/>
          <w:szCs w:val="22"/>
        </w:rPr>
        <w:t xml:space="preserve">. </w:t>
      </w:r>
    </w:p>
    <w:p w:rsidR="00503777" w:rsidRPr="002657EE" w:rsidRDefault="00503777" w:rsidP="0083615D">
      <w:pPr>
        <w:rPr>
          <w:rFonts w:cs="Arial"/>
          <w:sz w:val="22"/>
          <w:szCs w:val="22"/>
        </w:rPr>
      </w:pPr>
    </w:p>
    <w:p w:rsidR="00AE7B90" w:rsidRPr="002657EE" w:rsidRDefault="008D315C" w:rsidP="008D315C">
      <w:pPr>
        <w:pStyle w:val="Heading2"/>
        <w:rPr>
          <w:rFonts w:cs="Arial"/>
          <w:sz w:val="22"/>
          <w:szCs w:val="22"/>
        </w:rPr>
      </w:pPr>
      <w:bookmarkStart w:id="22" w:name="_Toc356306915"/>
      <w:r w:rsidRPr="002657EE">
        <w:rPr>
          <w:rFonts w:cs="Arial"/>
          <w:sz w:val="22"/>
          <w:szCs w:val="22"/>
        </w:rPr>
        <w:t>Job Task Analysis SME Panel Meeting</w:t>
      </w:r>
      <w:bookmarkEnd w:id="22"/>
    </w:p>
    <w:p w:rsidR="008D315C" w:rsidRPr="00EC5FF2" w:rsidRDefault="008D315C" w:rsidP="0083615D">
      <w:pPr>
        <w:rPr>
          <w:rFonts w:cs="Arial"/>
          <w:sz w:val="22"/>
          <w:szCs w:val="22"/>
          <w:highlight w:val="green"/>
        </w:rPr>
      </w:pPr>
      <w:r w:rsidRPr="002657EE">
        <w:rPr>
          <w:rFonts w:cs="Arial"/>
          <w:sz w:val="22"/>
          <w:szCs w:val="22"/>
        </w:rPr>
        <w:t xml:space="preserve">On </w:t>
      </w:r>
      <w:r w:rsidR="002657EE" w:rsidRPr="002657EE">
        <w:rPr>
          <w:rFonts w:cs="Arial"/>
          <w:sz w:val="22"/>
          <w:szCs w:val="22"/>
        </w:rPr>
        <w:t>April 21</w:t>
      </w:r>
      <w:r w:rsidR="000A0837" w:rsidRPr="002657EE">
        <w:rPr>
          <w:rFonts w:cs="Arial"/>
          <w:sz w:val="22"/>
          <w:szCs w:val="22"/>
        </w:rPr>
        <w:t xml:space="preserve"> </w:t>
      </w:r>
      <w:r w:rsidR="002657EE" w:rsidRPr="002657EE">
        <w:rPr>
          <w:rFonts w:cs="Arial"/>
          <w:sz w:val="22"/>
          <w:szCs w:val="22"/>
        </w:rPr>
        <w:t>and 22</w:t>
      </w:r>
      <w:r w:rsidR="000A0837" w:rsidRPr="002657EE">
        <w:rPr>
          <w:rFonts w:cs="Arial"/>
          <w:sz w:val="22"/>
          <w:szCs w:val="22"/>
        </w:rPr>
        <w:t>, 201</w:t>
      </w:r>
      <w:r w:rsidR="002657EE" w:rsidRPr="002657EE">
        <w:rPr>
          <w:rFonts w:cs="Arial"/>
          <w:sz w:val="22"/>
          <w:szCs w:val="22"/>
        </w:rPr>
        <w:t>2</w:t>
      </w:r>
      <w:r w:rsidRPr="002657EE">
        <w:rPr>
          <w:rFonts w:cs="Arial"/>
          <w:sz w:val="22"/>
          <w:szCs w:val="22"/>
        </w:rPr>
        <w:t xml:space="preserve">, the SME panel meeting </w:t>
      </w:r>
      <w:r w:rsidR="00AE329C" w:rsidRPr="002657EE">
        <w:rPr>
          <w:rFonts w:cs="Arial"/>
          <w:sz w:val="22"/>
          <w:szCs w:val="22"/>
        </w:rPr>
        <w:t>t</w:t>
      </w:r>
      <w:r w:rsidRPr="002657EE">
        <w:rPr>
          <w:rFonts w:cs="Arial"/>
          <w:sz w:val="22"/>
          <w:szCs w:val="22"/>
        </w:rPr>
        <w:t>o develop the job task analysis survey was held in</w:t>
      </w:r>
      <w:r w:rsidR="000A0837" w:rsidRPr="002657EE">
        <w:rPr>
          <w:rFonts w:cs="Arial"/>
          <w:sz w:val="22"/>
          <w:szCs w:val="22"/>
        </w:rPr>
        <w:t xml:space="preserve"> </w:t>
      </w:r>
      <w:r w:rsidR="002657EE" w:rsidRPr="002657EE">
        <w:rPr>
          <w:rFonts w:cs="Arial"/>
          <w:sz w:val="22"/>
          <w:szCs w:val="22"/>
        </w:rPr>
        <w:t>Nashville</w:t>
      </w:r>
      <w:r w:rsidR="000A0837" w:rsidRPr="002657EE">
        <w:rPr>
          <w:rFonts w:cs="Arial"/>
          <w:sz w:val="22"/>
          <w:szCs w:val="22"/>
        </w:rPr>
        <w:t xml:space="preserve">, </w:t>
      </w:r>
      <w:r w:rsidR="002657EE" w:rsidRPr="00493871">
        <w:rPr>
          <w:rFonts w:cs="Arial"/>
          <w:sz w:val="22"/>
          <w:szCs w:val="22"/>
        </w:rPr>
        <w:t>TN</w:t>
      </w:r>
      <w:r w:rsidR="001F48E7">
        <w:rPr>
          <w:rFonts w:cs="Arial"/>
          <w:sz w:val="22"/>
          <w:szCs w:val="22"/>
        </w:rPr>
        <w:t xml:space="preserve">. </w:t>
      </w:r>
      <w:r w:rsidR="00493871" w:rsidRPr="00493871">
        <w:rPr>
          <w:rFonts w:cs="Arial"/>
          <w:sz w:val="22"/>
          <w:szCs w:val="22"/>
        </w:rPr>
        <w:t>Eleven</w:t>
      </w:r>
      <w:r w:rsidR="00A65CFD" w:rsidRPr="00493871">
        <w:rPr>
          <w:rFonts w:cs="Arial"/>
          <w:sz w:val="22"/>
          <w:szCs w:val="22"/>
        </w:rPr>
        <w:t xml:space="preserve"> SMEs</w:t>
      </w:r>
      <w:r w:rsidR="00A65CFD" w:rsidRPr="002657EE">
        <w:rPr>
          <w:rFonts w:cs="Arial"/>
          <w:sz w:val="22"/>
          <w:szCs w:val="22"/>
        </w:rPr>
        <w:t xml:space="preserve"> and two client representatives</w:t>
      </w:r>
      <w:r w:rsidRPr="002657EE">
        <w:rPr>
          <w:rFonts w:cs="Arial"/>
          <w:sz w:val="22"/>
          <w:szCs w:val="22"/>
        </w:rPr>
        <w:t xml:space="preserve"> participated in the meeting</w:t>
      </w:r>
      <w:r w:rsidR="001F48E7">
        <w:rPr>
          <w:rFonts w:cs="Arial"/>
          <w:sz w:val="22"/>
          <w:szCs w:val="22"/>
        </w:rPr>
        <w:t xml:space="preserve">. </w:t>
      </w:r>
      <w:r w:rsidRPr="002657EE">
        <w:rPr>
          <w:rFonts w:cs="Arial"/>
          <w:sz w:val="22"/>
          <w:szCs w:val="22"/>
        </w:rPr>
        <w:t>Table 2 lists the participants of the job task analysis SME meeting</w:t>
      </w:r>
      <w:r w:rsidR="001F48E7">
        <w:rPr>
          <w:rFonts w:cs="Arial"/>
          <w:sz w:val="22"/>
          <w:szCs w:val="22"/>
        </w:rPr>
        <w:t xml:space="preserve">. </w:t>
      </w:r>
    </w:p>
    <w:p w:rsidR="008D315C" w:rsidRPr="002657EE" w:rsidRDefault="008D315C" w:rsidP="0083615D">
      <w:pPr>
        <w:rPr>
          <w:rFonts w:cs="Arial"/>
          <w:sz w:val="22"/>
          <w:szCs w:val="22"/>
        </w:rPr>
      </w:pPr>
    </w:p>
    <w:p w:rsidR="008D315C" w:rsidRPr="002657EE" w:rsidRDefault="008D315C" w:rsidP="008D315C">
      <w:pPr>
        <w:rPr>
          <w:rFonts w:cs="Arial"/>
          <w:b/>
          <w:sz w:val="22"/>
          <w:szCs w:val="22"/>
        </w:rPr>
      </w:pPr>
      <w:r w:rsidRPr="002657EE">
        <w:rPr>
          <w:rFonts w:cs="Arial"/>
          <w:b/>
          <w:sz w:val="22"/>
          <w:szCs w:val="22"/>
        </w:rPr>
        <w:t>Table 2: JTA Panel Meeting Participants</w:t>
      </w:r>
    </w:p>
    <w:tbl>
      <w:tblPr>
        <w:tblStyle w:val="TableGrid"/>
        <w:tblpPr w:leftFromText="180" w:rightFromText="180" w:vertAnchor="text" w:tblpY="1"/>
        <w:tblOverlap w:val="never"/>
        <w:tblW w:w="0" w:type="auto"/>
        <w:tblLook w:val="04A0" w:firstRow="1" w:lastRow="0" w:firstColumn="1" w:lastColumn="0" w:noHBand="0" w:noVBand="1"/>
      </w:tblPr>
      <w:tblGrid>
        <w:gridCol w:w="2268"/>
        <w:gridCol w:w="3960"/>
        <w:gridCol w:w="2628"/>
      </w:tblGrid>
      <w:tr w:rsidR="00A65CFD" w:rsidRPr="00EC5FF2" w:rsidTr="004D45D9">
        <w:tc>
          <w:tcPr>
            <w:tcW w:w="2268" w:type="dxa"/>
            <w:shd w:val="clear" w:color="auto" w:fill="B8CCE4" w:themeFill="accent1" w:themeFillTint="66"/>
          </w:tcPr>
          <w:p w:rsidR="00A65CFD" w:rsidRPr="002657EE" w:rsidRDefault="00A65CFD" w:rsidP="008D315C">
            <w:pPr>
              <w:rPr>
                <w:rFonts w:cs="Arial"/>
                <w:b/>
              </w:rPr>
            </w:pPr>
            <w:r w:rsidRPr="002657EE">
              <w:rPr>
                <w:rFonts w:cs="Arial"/>
                <w:b/>
              </w:rPr>
              <w:t>Name</w:t>
            </w:r>
          </w:p>
        </w:tc>
        <w:tc>
          <w:tcPr>
            <w:tcW w:w="3960" w:type="dxa"/>
            <w:shd w:val="clear" w:color="auto" w:fill="B8CCE4" w:themeFill="accent1" w:themeFillTint="66"/>
          </w:tcPr>
          <w:p w:rsidR="00A65CFD" w:rsidRPr="002657EE" w:rsidRDefault="00A65CFD" w:rsidP="008D315C">
            <w:pPr>
              <w:rPr>
                <w:rFonts w:cs="Arial"/>
                <w:b/>
              </w:rPr>
            </w:pPr>
            <w:r w:rsidRPr="002657EE">
              <w:rPr>
                <w:rFonts w:cs="Arial"/>
                <w:b/>
              </w:rPr>
              <w:t>Employer</w:t>
            </w:r>
          </w:p>
        </w:tc>
        <w:tc>
          <w:tcPr>
            <w:tcW w:w="2628" w:type="dxa"/>
            <w:shd w:val="clear" w:color="auto" w:fill="B8CCE4" w:themeFill="accent1" w:themeFillTint="66"/>
          </w:tcPr>
          <w:p w:rsidR="00A65CFD" w:rsidRPr="002657EE" w:rsidRDefault="00A65CFD" w:rsidP="008D315C">
            <w:pPr>
              <w:rPr>
                <w:rFonts w:cs="Arial"/>
                <w:b/>
              </w:rPr>
            </w:pPr>
            <w:r w:rsidRPr="002657EE">
              <w:rPr>
                <w:rFonts w:cs="Arial"/>
                <w:b/>
              </w:rPr>
              <w:t>City, State</w:t>
            </w:r>
          </w:p>
        </w:tc>
      </w:tr>
      <w:tr w:rsidR="00493871" w:rsidRPr="00EC5FF2" w:rsidTr="004D45D9">
        <w:tc>
          <w:tcPr>
            <w:tcW w:w="2268" w:type="dxa"/>
          </w:tcPr>
          <w:p w:rsidR="00493871" w:rsidRPr="002657EE" w:rsidRDefault="00493871" w:rsidP="00493871">
            <w:pPr>
              <w:rPr>
                <w:rFonts w:cs="Arial"/>
              </w:rPr>
            </w:pPr>
            <w:r>
              <w:rPr>
                <w:rFonts w:cs="Arial"/>
              </w:rPr>
              <w:t>Sandy Arons</w:t>
            </w:r>
          </w:p>
        </w:tc>
        <w:tc>
          <w:tcPr>
            <w:tcW w:w="3960" w:type="dxa"/>
          </w:tcPr>
          <w:p w:rsidR="00493871" w:rsidRPr="002657EE" w:rsidRDefault="00493871" w:rsidP="00493871">
            <w:pPr>
              <w:rPr>
                <w:rFonts w:cs="Arial"/>
              </w:rPr>
            </w:pPr>
            <w:r w:rsidRPr="00CC4BF6">
              <w:rPr>
                <w:rFonts w:cs="Arial"/>
              </w:rPr>
              <w:t>Arons &amp; Associates Divorce Planning</w:t>
            </w:r>
          </w:p>
        </w:tc>
        <w:tc>
          <w:tcPr>
            <w:tcW w:w="2628" w:type="dxa"/>
          </w:tcPr>
          <w:p w:rsidR="00493871" w:rsidRPr="002657EE" w:rsidRDefault="00493871" w:rsidP="00493871">
            <w:pPr>
              <w:rPr>
                <w:rFonts w:cs="Arial"/>
              </w:rPr>
            </w:pPr>
            <w:r w:rsidRPr="00CC4BF6">
              <w:rPr>
                <w:rFonts w:cs="Arial"/>
              </w:rPr>
              <w:t>Brentwood</w:t>
            </w:r>
            <w:r>
              <w:rPr>
                <w:rFonts w:cs="Arial"/>
              </w:rPr>
              <w:t>, TN</w:t>
            </w:r>
          </w:p>
        </w:tc>
      </w:tr>
      <w:tr w:rsidR="00493871" w:rsidRPr="00EC5FF2" w:rsidTr="004D45D9">
        <w:tc>
          <w:tcPr>
            <w:tcW w:w="2268" w:type="dxa"/>
          </w:tcPr>
          <w:p w:rsidR="00493871" w:rsidRPr="002657EE" w:rsidRDefault="00493871" w:rsidP="00493871">
            <w:pPr>
              <w:rPr>
                <w:rFonts w:cs="Arial"/>
              </w:rPr>
            </w:pPr>
            <w:r>
              <w:rPr>
                <w:rFonts w:cs="Arial"/>
              </w:rPr>
              <w:t>Rosemary Frank</w:t>
            </w:r>
          </w:p>
        </w:tc>
        <w:tc>
          <w:tcPr>
            <w:tcW w:w="3960" w:type="dxa"/>
          </w:tcPr>
          <w:p w:rsidR="00493871" w:rsidRPr="002657EE" w:rsidRDefault="00493871" w:rsidP="00493871">
            <w:pPr>
              <w:rPr>
                <w:rFonts w:cs="Arial"/>
              </w:rPr>
            </w:pPr>
            <w:r>
              <w:rPr>
                <w:rFonts w:cs="Arial"/>
              </w:rPr>
              <w:t>Dollars of Divorce</w:t>
            </w:r>
          </w:p>
        </w:tc>
        <w:tc>
          <w:tcPr>
            <w:tcW w:w="2628" w:type="dxa"/>
          </w:tcPr>
          <w:p w:rsidR="00493871" w:rsidRPr="002657EE" w:rsidRDefault="00493871" w:rsidP="00493871">
            <w:pPr>
              <w:rPr>
                <w:rFonts w:cs="Arial"/>
              </w:rPr>
            </w:pPr>
            <w:r>
              <w:rPr>
                <w:rFonts w:cs="Arial"/>
              </w:rPr>
              <w:t>Brentwood, TN</w:t>
            </w:r>
          </w:p>
        </w:tc>
      </w:tr>
      <w:tr w:rsidR="00493871" w:rsidRPr="00EC5FF2" w:rsidTr="004D45D9">
        <w:tc>
          <w:tcPr>
            <w:tcW w:w="2268" w:type="dxa"/>
          </w:tcPr>
          <w:p w:rsidR="00493871" w:rsidRPr="002657EE" w:rsidRDefault="00493871" w:rsidP="00493871">
            <w:pPr>
              <w:rPr>
                <w:rFonts w:cs="Arial"/>
              </w:rPr>
            </w:pPr>
            <w:r>
              <w:rPr>
                <w:rFonts w:cs="Arial"/>
              </w:rPr>
              <w:t>Amy Bouchie</w:t>
            </w:r>
          </w:p>
        </w:tc>
        <w:tc>
          <w:tcPr>
            <w:tcW w:w="3960" w:type="dxa"/>
          </w:tcPr>
          <w:p w:rsidR="00493871" w:rsidRPr="002657EE" w:rsidRDefault="00493871" w:rsidP="00493871">
            <w:pPr>
              <w:rPr>
                <w:rFonts w:cs="Arial"/>
              </w:rPr>
            </w:pPr>
            <w:r>
              <w:rPr>
                <w:rFonts w:cs="Arial"/>
              </w:rPr>
              <w:t>Ameriprise Financial Services</w:t>
            </w:r>
          </w:p>
        </w:tc>
        <w:tc>
          <w:tcPr>
            <w:tcW w:w="2628" w:type="dxa"/>
          </w:tcPr>
          <w:p w:rsidR="00493871" w:rsidRPr="002657EE" w:rsidRDefault="00493871" w:rsidP="00493871">
            <w:pPr>
              <w:rPr>
                <w:rFonts w:cs="Arial"/>
              </w:rPr>
            </w:pPr>
            <w:r w:rsidRPr="00E12792">
              <w:rPr>
                <w:rFonts w:cs="Arial"/>
              </w:rPr>
              <w:t>Evansville</w:t>
            </w:r>
            <w:r>
              <w:rPr>
                <w:rFonts w:cs="Arial"/>
              </w:rPr>
              <w:t>, IN</w:t>
            </w:r>
          </w:p>
        </w:tc>
      </w:tr>
      <w:tr w:rsidR="00493871" w:rsidRPr="00EC5FF2" w:rsidTr="004D45D9">
        <w:tc>
          <w:tcPr>
            <w:tcW w:w="2268" w:type="dxa"/>
          </w:tcPr>
          <w:p w:rsidR="00493871" w:rsidRPr="002657EE" w:rsidRDefault="00493871" w:rsidP="00493871">
            <w:pPr>
              <w:rPr>
                <w:rFonts w:cs="Arial"/>
              </w:rPr>
            </w:pPr>
            <w:r>
              <w:rPr>
                <w:rFonts w:cs="Arial"/>
              </w:rPr>
              <w:t>Scott Martin</w:t>
            </w:r>
          </w:p>
        </w:tc>
        <w:tc>
          <w:tcPr>
            <w:tcW w:w="3960" w:type="dxa"/>
          </w:tcPr>
          <w:p w:rsidR="00493871" w:rsidRPr="002657EE" w:rsidRDefault="00493871" w:rsidP="00493871">
            <w:pPr>
              <w:rPr>
                <w:rFonts w:cs="Arial"/>
              </w:rPr>
            </w:pPr>
            <w:r w:rsidRPr="00E12792">
              <w:rPr>
                <w:rFonts w:cs="Arial"/>
              </w:rPr>
              <w:t>DivorceDirection</w:t>
            </w:r>
          </w:p>
        </w:tc>
        <w:tc>
          <w:tcPr>
            <w:tcW w:w="2628" w:type="dxa"/>
          </w:tcPr>
          <w:p w:rsidR="00493871" w:rsidRPr="002657EE" w:rsidRDefault="00493871" w:rsidP="00493871">
            <w:pPr>
              <w:rPr>
                <w:rFonts w:cs="Arial"/>
              </w:rPr>
            </w:pPr>
            <w:r>
              <w:rPr>
                <w:rFonts w:cs="Arial"/>
              </w:rPr>
              <w:t>Lake Mary, FL</w:t>
            </w:r>
          </w:p>
        </w:tc>
      </w:tr>
      <w:tr w:rsidR="00493871" w:rsidRPr="00EC5FF2" w:rsidTr="004D45D9">
        <w:tc>
          <w:tcPr>
            <w:tcW w:w="2268" w:type="dxa"/>
          </w:tcPr>
          <w:p w:rsidR="00493871" w:rsidRPr="002657EE" w:rsidRDefault="00493871" w:rsidP="00493871">
            <w:pPr>
              <w:rPr>
                <w:rFonts w:cs="Arial"/>
              </w:rPr>
            </w:pPr>
            <w:r>
              <w:rPr>
                <w:rFonts w:cs="Arial"/>
              </w:rPr>
              <w:t>Joe Masiello</w:t>
            </w:r>
          </w:p>
        </w:tc>
        <w:tc>
          <w:tcPr>
            <w:tcW w:w="3960" w:type="dxa"/>
          </w:tcPr>
          <w:p w:rsidR="00493871" w:rsidRPr="002657EE" w:rsidRDefault="00493871" w:rsidP="00493871">
            <w:pPr>
              <w:rPr>
                <w:rFonts w:cs="Arial"/>
              </w:rPr>
            </w:pPr>
            <w:r>
              <w:rPr>
                <w:rFonts w:cs="Arial"/>
              </w:rPr>
              <w:t>LPL Financial</w:t>
            </w:r>
          </w:p>
        </w:tc>
        <w:tc>
          <w:tcPr>
            <w:tcW w:w="2628" w:type="dxa"/>
          </w:tcPr>
          <w:p w:rsidR="00493871" w:rsidRPr="002657EE" w:rsidRDefault="00493871" w:rsidP="00493871">
            <w:pPr>
              <w:rPr>
                <w:rFonts w:cs="Arial"/>
              </w:rPr>
            </w:pPr>
            <w:r w:rsidRPr="00E12792">
              <w:rPr>
                <w:rFonts w:cs="Arial"/>
              </w:rPr>
              <w:t>Stamford</w:t>
            </w:r>
            <w:r>
              <w:rPr>
                <w:rFonts w:cs="Arial"/>
              </w:rPr>
              <w:t>, CT</w:t>
            </w:r>
          </w:p>
        </w:tc>
      </w:tr>
      <w:tr w:rsidR="00493871" w:rsidRPr="00EC5FF2" w:rsidTr="004D45D9">
        <w:tc>
          <w:tcPr>
            <w:tcW w:w="2268" w:type="dxa"/>
          </w:tcPr>
          <w:p w:rsidR="00493871" w:rsidRPr="002657EE" w:rsidRDefault="00493871" w:rsidP="00493871">
            <w:pPr>
              <w:rPr>
                <w:rFonts w:cs="Arial"/>
              </w:rPr>
            </w:pPr>
            <w:r>
              <w:rPr>
                <w:rFonts w:cs="Arial"/>
              </w:rPr>
              <w:t>Justin Reckers</w:t>
            </w:r>
          </w:p>
        </w:tc>
        <w:tc>
          <w:tcPr>
            <w:tcW w:w="3960" w:type="dxa"/>
          </w:tcPr>
          <w:p w:rsidR="00493871" w:rsidRPr="002657EE" w:rsidRDefault="00493871" w:rsidP="00493871">
            <w:pPr>
              <w:rPr>
                <w:rFonts w:cs="Arial"/>
              </w:rPr>
            </w:pPr>
            <w:r w:rsidRPr="007C7168">
              <w:rPr>
                <w:rFonts w:cs="Arial"/>
              </w:rPr>
              <w:t>Pacific Divorce Management</w:t>
            </w:r>
          </w:p>
        </w:tc>
        <w:tc>
          <w:tcPr>
            <w:tcW w:w="2628" w:type="dxa"/>
          </w:tcPr>
          <w:p w:rsidR="00493871" w:rsidRPr="002657EE" w:rsidRDefault="00493871" w:rsidP="00493871">
            <w:pPr>
              <w:rPr>
                <w:rFonts w:cs="Arial"/>
              </w:rPr>
            </w:pPr>
            <w:r>
              <w:rPr>
                <w:rFonts w:cs="Arial"/>
              </w:rPr>
              <w:t>San Diego, CA</w:t>
            </w:r>
          </w:p>
        </w:tc>
      </w:tr>
      <w:tr w:rsidR="00493871" w:rsidRPr="00EC5FF2" w:rsidTr="004D45D9">
        <w:tc>
          <w:tcPr>
            <w:tcW w:w="2268" w:type="dxa"/>
          </w:tcPr>
          <w:p w:rsidR="00493871" w:rsidRPr="002657EE" w:rsidRDefault="00493871" w:rsidP="00493871">
            <w:pPr>
              <w:rPr>
                <w:rFonts w:cs="Arial"/>
              </w:rPr>
            </w:pPr>
            <w:r>
              <w:rPr>
                <w:rFonts w:cs="Arial"/>
              </w:rPr>
              <w:t>Barbara Shapiro</w:t>
            </w:r>
          </w:p>
        </w:tc>
        <w:tc>
          <w:tcPr>
            <w:tcW w:w="3960" w:type="dxa"/>
          </w:tcPr>
          <w:p w:rsidR="00493871" w:rsidRPr="002657EE" w:rsidRDefault="00493871" w:rsidP="00493871">
            <w:pPr>
              <w:rPr>
                <w:rFonts w:cs="Arial"/>
              </w:rPr>
            </w:pPr>
            <w:r>
              <w:rPr>
                <w:rFonts w:cs="Arial"/>
              </w:rPr>
              <w:t>Cadaret Grant</w:t>
            </w:r>
          </w:p>
        </w:tc>
        <w:tc>
          <w:tcPr>
            <w:tcW w:w="2628" w:type="dxa"/>
          </w:tcPr>
          <w:p w:rsidR="00493871" w:rsidRPr="002657EE" w:rsidRDefault="00493871" w:rsidP="00493871">
            <w:pPr>
              <w:rPr>
                <w:rFonts w:cs="Arial"/>
              </w:rPr>
            </w:pPr>
            <w:r>
              <w:rPr>
                <w:rFonts w:cs="Arial"/>
              </w:rPr>
              <w:t>Dedham, MA</w:t>
            </w:r>
          </w:p>
        </w:tc>
      </w:tr>
      <w:tr w:rsidR="00493871" w:rsidRPr="00EC5FF2" w:rsidTr="004D45D9">
        <w:tc>
          <w:tcPr>
            <w:tcW w:w="2268" w:type="dxa"/>
          </w:tcPr>
          <w:p w:rsidR="00493871" w:rsidRPr="002657EE" w:rsidRDefault="00493871" w:rsidP="00493871">
            <w:pPr>
              <w:rPr>
                <w:rFonts w:cs="Arial"/>
              </w:rPr>
            </w:pPr>
            <w:r>
              <w:rPr>
                <w:rFonts w:cs="Arial"/>
              </w:rPr>
              <w:t>Andrew Hoffman</w:t>
            </w:r>
          </w:p>
        </w:tc>
        <w:tc>
          <w:tcPr>
            <w:tcW w:w="3960" w:type="dxa"/>
          </w:tcPr>
          <w:p w:rsidR="00493871" w:rsidRPr="002657EE" w:rsidRDefault="00493871" w:rsidP="00493871">
            <w:pPr>
              <w:rPr>
                <w:rFonts w:cs="Arial"/>
              </w:rPr>
            </w:pPr>
            <w:r w:rsidRPr="00E12792">
              <w:rPr>
                <w:rFonts w:cs="Arial"/>
              </w:rPr>
              <w:t>Andrew Hoffman, CDFA</w:t>
            </w:r>
          </w:p>
        </w:tc>
        <w:tc>
          <w:tcPr>
            <w:tcW w:w="2628" w:type="dxa"/>
          </w:tcPr>
          <w:p w:rsidR="00493871" w:rsidRPr="002657EE" w:rsidRDefault="00493871" w:rsidP="00493871">
            <w:pPr>
              <w:rPr>
                <w:rFonts w:cs="Arial"/>
              </w:rPr>
            </w:pPr>
            <w:r w:rsidRPr="00E12792">
              <w:rPr>
                <w:rFonts w:cs="Arial"/>
              </w:rPr>
              <w:t>Mandeville</w:t>
            </w:r>
            <w:r>
              <w:rPr>
                <w:rFonts w:cs="Arial"/>
              </w:rPr>
              <w:t>, LA</w:t>
            </w:r>
          </w:p>
        </w:tc>
      </w:tr>
      <w:tr w:rsidR="00493871" w:rsidRPr="00EC5FF2" w:rsidTr="004D45D9">
        <w:tc>
          <w:tcPr>
            <w:tcW w:w="2268" w:type="dxa"/>
          </w:tcPr>
          <w:p w:rsidR="00493871" w:rsidRPr="002657EE" w:rsidRDefault="00493871" w:rsidP="00493871">
            <w:pPr>
              <w:rPr>
                <w:rFonts w:cs="Arial"/>
              </w:rPr>
            </w:pPr>
            <w:r>
              <w:rPr>
                <w:rFonts w:cs="Arial"/>
              </w:rPr>
              <w:t>Kathy Williams</w:t>
            </w:r>
          </w:p>
        </w:tc>
        <w:tc>
          <w:tcPr>
            <w:tcW w:w="3960" w:type="dxa"/>
          </w:tcPr>
          <w:p w:rsidR="00493871" w:rsidRPr="002657EE" w:rsidRDefault="00493871" w:rsidP="00493871">
            <w:pPr>
              <w:rPr>
                <w:rFonts w:cs="Arial"/>
              </w:rPr>
            </w:pPr>
            <w:r w:rsidRPr="007C7168">
              <w:rPr>
                <w:rFonts w:cs="Arial"/>
              </w:rPr>
              <w:t>Waddell and Associates</w:t>
            </w:r>
          </w:p>
        </w:tc>
        <w:tc>
          <w:tcPr>
            <w:tcW w:w="2628" w:type="dxa"/>
          </w:tcPr>
          <w:p w:rsidR="00493871" w:rsidRPr="002657EE" w:rsidRDefault="00493871" w:rsidP="00493871">
            <w:pPr>
              <w:rPr>
                <w:rFonts w:cs="Arial"/>
              </w:rPr>
            </w:pPr>
            <w:r>
              <w:rPr>
                <w:rFonts w:cs="Arial"/>
              </w:rPr>
              <w:t>Memphis, TN</w:t>
            </w:r>
          </w:p>
        </w:tc>
      </w:tr>
      <w:tr w:rsidR="00493871" w:rsidRPr="00EC5FF2" w:rsidTr="004D45D9">
        <w:tc>
          <w:tcPr>
            <w:tcW w:w="2268" w:type="dxa"/>
          </w:tcPr>
          <w:p w:rsidR="00493871" w:rsidRPr="002657EE" w:rsidRDefault="00493871" w:rsidP="00493871">
            <w:pPr>
              <w:rPr>
                <w:rFonts w:cs="Arial"/>
              </w:rPr>
            </w:pPr>
            <w:r>
              <w:rPr>
                <w:rFonts w:cs="Arial"/>
              </w:rPr>
              <w:t>Perry Long</w:t>
            </w:r>
          </w:p>
        </w:tc>
        <w:tc>
          <w:tcPr>
            <w:tcW w:w="3960" w:type="dxa"/>
          </w:tcPr>
          <w:p w:rsidR="00493871" w:rsidRPr="002657EE" w:rsidRDefault="00493871" w:rsidP="00493871">
            <w:pPr>
              <w:rPr>
                <w:rFonts w:cs="Arial"/>
              </w:rPr>
            </w:pPr>
            <w:r w:rsidRPr="00E12792">
              <w:rPr>
                <w:rFonts w:cs="Arial"/>
              </w:rPr>
              <w:t>Long Range Financial, Inc.</w:t>
            </w:r>
          </w:p>
        </w:tc>
        <w:tc>
          <w:tcPr>
            <w:tcW w:w="2628" w:type="dxa"/>
          </w:tcPr>
          <w:p w:rsidR="00493871" w:rsidRPr="002657EE" w:rsidRDefault="00493871" w:rsidP="00493871">
            <w:pPr>
              <w:rPr>
                <w:rFonts w:cs="Arial"/>
              </w:rPr>
            </w:pPr>
            <w:r>
              <w:rPr>
                <w:rFonts w:cs="Arial"/>
              </w:rPr>
              <w:t>Maple Grove, MN</w:t>
            </w:r>
          </w:p>
        </w:tc>
      </w:tr>
      <w:tr w:rsidR="00493871" w:rsidRPr="00EC5FF2" w:rsidTr="004D45D9">
        <w:tc>
          <w:tcPr>
            <w:tcW w:w="2268" w:type="dxa"/>
          </w:tcPr>
          <w:p w:rsidR="00493871" w:rsidRPr="002657EE" w:rsidRDefault="00493871" w:rsidP="00493871">
            <w:pPr>
              <w:rPr>
                <w:rFonts w:cs="Arial"/>
              </w:rPr>
            </w:pPr>
            <w:r>
              <w:rPr>
                <w:rFonts w:cs="Arial"/>
              </w:rPr>
              <w:t>Gigi Robson</w:t>
            </w:r>
          </w:p>
        </w:tc>
        <w:tc>
          <w:tcPr>
            <w:tcW w:w="3960" w:type="dxa"/>
          </w:tcPr>
          <w:p w:rsidR="00493871" w:rsidRPr="002657EE" w:rsidRDefault="00493871" w:rsidP="00493871">
            <w:pPr>
              <w:rPr>
                <w:rFonts w:cs="Arial"/>
              </w:rPr>
            </w:pPr>
            <w:r w:rsidRPr="00E12792">
              <w:rPr>
                <w:rFonts w:cs="Arial"/>
              </w:rPr>
              <w:t>Respond, LLC</w:t>
            </w:r>
          </w:p>
        </w:tc>
        <w:tc>
          <w:tcPr>
            <w:tcW w:w="2628" w:type="dxa"/>
          </w:tcPr>
          <w:p w:rsidR="00493871" w:rsidRPr="002657EE" w:rsidRDefault="00493871" w:rsidP="00493871">
            <w:pPr>
              <w:rPr>
                <w:rFonts w:cs="Arial"/>
              </w:rPr>
            </w:pPr>
            <w:r>
              <w:rPr>
                <w:rFonts w:cs="Arial"/>
              </w:rPr>
              <w:t>Richmond, VA</w:t>
            </w:r>
          </w:p>
        </w:tc>
      </w:tr>
      <w:tr w:rsidR="00493871" w:rsidRPr="00EC5FF2" w:rsidTr="004D45D9">
        <w:tc>
          <w:tcPr>
            <w:tcW w:w="2268" w:type="dxa"/>
          </w:tcPr>
          <w:p w:rsidR="00493871" w:rsidRPr="00E75799" w:rsidRDefault="00493871" w:rsidP="00493871">
            <w:pPr>
              <w:rPr>
                <w:rFonts w:cs="Arial"/>
              </w:rPr>
            </w:pPr>
            <w:r>
              <w:rPr>
                <w:rFonts w:cs="Arial"/>
              </w:rPr>
              <w:t>Brad Crump</w:t>
            </w:r>
          </w:p>
        </w:tc>
        <w:tc>
          <w:tcPr>
            <w:tcW w:w="3960" w:type="dxa"/>
          </w:tcPr>
          <w:p w:rsidR="00493871" w:rsidRPr="00E75799" w:rsidRDefault="00493871" w:rsidP="00493871">
            <w:pPr>
              <w:rPr>
                <w:rFonts w:cs="Arial"/>
              </w:rPr>
            </w:pPr>
            <w:r>
              <w:rPr>
                <w:rFonts w:cs="Arial"/>
              </w:rPr>
              <w:t>IDFA</w:t>
            </w:r>
          </w:p>
        </w:tc>
        <w:tc>
          <w:tcPr>
            <w:tcW w:w="2628" w:type="dxa"/>
          </w:tcPr>
          <w:p w:rsidR="00493871" w:rsidRPr="00B904B8" w:rsidRDefault="00493871" w:rsidP="00493871">
            <w:pPr>
              <w:rPr>
                <w:rFonts w:cs="Arial"/>
              </w:rPr>
            </w:pPr>
            <w:r>
              <w:rPr>
                <w:rFonts w:cs="Arial"/>
              </w:rPr>
              <w:t>Durham, NC</w:t>
            </w:r>
          </w:p>
        </w:tc>
      </w:tr>
      <w:tr w:rsidR="00493871" w:rsidRPr="00EC5FF2" w:rsidTr="004D45D9">
        <w:tc>
          <w:tcPr>
            <w:tcW w:w="2268" w:type="dxa"/>
          </w:tcPr>
          <w:p w:rsidR="00493871" w:rsidRPr="00E75799" w:rsidRDefault="00493871" w:rsidP="00493871">
            <w:pPr>
              <w:rPr>
                <w:rFonts w:cs="Arial"/>
              </w:rPr>
            </w:pPr>
            <w:r>
              <w:rPr>
                <w:rFonts w:cs="Arial"/>
              </w:rPr>
              <w:t>Shar Banks</w:t>
            </w:r>
          </w:p>
        </w:tc>
        <w:tc>
          <w:tcPr>
            <w:tcW w:w="3960" w:type="dxa"/>
          </w:tcPr>
          <w:p w:rsidR="00493871" w:rsidRPr="00E75799" w:rsidRDefault="00493871" w:rsidP="00493871">
            <w:pPr>
              <w:rPr>
                <w:rFonts w:cs="Arial"/>
              </w:rPr>
            </w:pPr>
            <w:r>
              <w:rPr>
                <w:rFonts w:cs="Arial"/>
              </w:rPr>
              <w:t>IDFA</w:t>
            </w:r>
          </w:p>
        </w:tc>
        <w:tc>
          <w:tcPr>
            <w:tcW w:w="2628" w:type="dxa"/>
          </w:tcPr>
          <w:p w:rsidR="00493871" w:rsidRPr="00B904B8" w:rsidRDefault="00493871" w:rsidP="00493871">
            <w:pPr>
              <w:rPr>
                <w:rFonts w:cs="Arial"/>
              </w:rPr>
            </w:pPr>
            <w:r>
              <w:rPr>
                <w:rFonts w:cs="Arial"/>
              </w:rPr>
              <w:t>Southfield, MI</w:t>
            </w:r>
          </w:p>
        </w:tc>
      </w:tr>
      <w:tr w:rsidR="00493871" w:rsidRPr="00EC5FF2" w:rsidTr="004D45D9">
        <w:tc>
          <w:tcPr>
            <w:tcW w:w="2268" w:type="dxa"/>
          </w:tcPr>
          <w:p w:rsidR="00493871" w:rsidRPr="002657EE" w:rsidRDefault="00493871" w:rsidP="00493871">
            <w:pPr>
              <w:rPr>
                <w:rFonts w:cs="Arial"/>
              </w:rPr>
            </w:pPr>
            <w:r w:rsidRPr="002657EE">
              <w:rPr>
                <w:rFonts w:cs="Arial"/>
              </w:rPr>
              <w:t>Patricia Young</w:t>
            </w:r>
          </w:p>
        </w:tc>
        <w:tc>
          <w:tcPr>
            <w:tcW w:w="3960" w:type="dxa"/>
          </w:tcPr>
          <w:p w:rsidR="00493871" w:rsidRPr="002657EE" w:rsidRDefault="00493871" w:rsidP="00493871">
            <w:pPr>
              <w:rPr>
                <w:rFonts w:cs="Arial"/>
              </w:rPr>
            </w:pPr>
            <w:r w:rsidRPr="002657EE">
              <w:rPr>
                <w:rFonts w:cs="Arial"/>
              </w:rPr>
              <w:t>Kryterion</w:t>
            </w:r>
          </w:p>
        </w:tc>
        <w:tc>
          <w:tcPr>
            <w:tcW w:w="2628" w:type="dxa"/>
          </w:tcPr>
          <w:p w:rsidR="00493871" w:rsidRPr="002657EE" w:rsidRDefault="00493871" w:rsidP="00493871">
            <w:pPr>
              <w:rPr>
                <w:rFonts w:cs="Arial"/>
              </w:rPr>
            </w:pPr>
            <w:r w:rsidRPr="002657EE">
              <w:rPr>
                <w:rFonts w:cs="Arial"/>
              </w:rPr>
              <w:t>Sacramento, CA</w:t>
            </w:r>
          </w:p>
        </w:tc>
      </w:tr>
    </w:tbl>
    <w:p w:rsidR="008D315C" w:rsidRPr="00EC5FF2" w:rsidRDefault="008D315C" w:rsidP="0083615D">
      <w:pPr>
        <w:rPr>
          <w:rFonts w:cs="Arial"/>
          <w:sz w:val="22"/>
          <w:szCs w:val="22"/>
          <w:highlight w:val="green"/>
        </w:rPr>
      </w:pPr>
    </w:p>
    <w:p w:rsidR="00072D79" w:rsidRPr="00EC5FF2" w:rsidRDefault="00FF4E3C" w:rsidP="00072D79">
      <w:pPr>
        <w:rPr>
          <w:rFonts w:cs="Arial"/>
          <w:sz w:val="22"/>
          <w:szCs w:val="22"/>
          <w:highlight w:val="green"/>
        </w:rPr>
      </w:pPr>
      <w:r w:rsidRPr="001553A4">
        <w:rPr>
          <w:rFonts w:cs="Arial"/>
          <w:sz w:val="22"/>
          <w:szCs w:val="22"/>
        </w:rPr>
        <w:t xml:space="preserve">The meeting convened at </w:t>
      </w:r>
      <w:r w:rsidR="001553A4" w:rsidRPr="001553A4">
        <w:rPr>
          <w:rFonts w:cs="Arial"/>
          <w:sz w:val="22"/>
          <w:szCs w:val="22"/>
        </w:rPr>
        <w:t>12:30</w:t>
      </w:r>
      <w:r w:rsidRPr="001553A4">
        <w:rPr>
          <w:rFonts w:cs="Arial"/>
          <w:sz w:val="22"/>
          <w:szCs w:val="22"/>
        </w:rPr>
        <w:t xml:space="preserve"> pm on </w:t>
      </w:r>
      <w:r w:rsidR="001553A4" w:rsidRPr="001553A4">
        <w:rPr>
          <w:rFonts w:cs="Arial"/>
          <w:sz w:val="22"/>
          <w:szCs w:val="22"/>
        </w:rPr>
        <w:t>April 21</w:t>
      </w:r>
      <w:r w:rsidRPr="001553A4">
        <w:rPr>
          <w:rFonts w:cs="Arial"/>
          <w:sz w:val="22"/>
          <w:szCs w:val="22"/>
        </w:rPr>
        <w:t>, 201</w:t>
      </w:r>
      <w:r w:rsidR="001553A4" w:rsidRPr="001553A4">
        <w:rPr>
          <w:rFonts w:cs="Arial"/>
          <w:sz w:val="22"/>
          <w:szCs w:val="22"/>
        </w:rPr>
        <w:t>2</w:t>
      </w:r>
      <w:r w:rsidR="001F48E7">
        <w:rPr>
          <w:rFonts w:cs="Arial"/>
          <w:sz w:val="22"/>
          <w:szCs w:val="22"/>
        </w:rPr>
        <w:t xml:space="preserve">. </w:t>
      </w:r>
      <w:r w:rsidR="008D315C" w:rsidRPr="001553A4">
        <w:rPr>
          <w:rFonts w:cs="Arial"/>
          <w:sz w:val="22"/>
          <w:szCs w:val="22"/>
        </w:rPr>
        <w:t xml:space="preserve">At the beginning of the meeting, participants were provided a brief </w:t>
      </w:r>
      <w:r w:rsidR="001553A4" w:rsidRPr="001553A4">
        <w:rPr>
          <w:rFonts w:cs="Arial"/>
          <w:sz w:val="22"/>
          <w:szCs w:val="22"/>
        </w:rPr>
        <w:t>review of the Test Definition document and</w:t>
      </w:r>
      <w:r w:rsidR="001553A4">
        <w:rPr>
          <w:rFonts w:cs="Arial"/>
          <w:sz w:val="22"/>
          <w:szCs w:val="22"/>
        </w:rPr>
        <w:t xml:space="preserve"> </w:t>
      </w:r>
      <w:r w:rsidR="008D315C" w:rsidRPr="001553A4">
        <w:rPr>
          <w:rFonts w:cs="Arial"/>
          <w:sz w:val="22"/>
          <w:szCs w:val="22"/>
        </w:rPr>
        <w:t xml:space="preserve">training </w:t>
      </w:r>
      <w:r w:rsidR="007E6504" w:rsidRPr="001553A4">
        <w:rPr>
          <w:rFonts w:cs="Arial"/>
          <w:sz w:val="22"/>
          <w:szCs w:val="22"/>
        </w:rPr>
        <w:t>on</w:t>
      </w:r>
      <w:r w:rsidR="00396556" w:rsidRPr="001553A4">
        <w:rPr>
          <w:rFonts w:cs="Arial"/>
          <w:sz w:val="22"/>
          <w:szCs w:val="22"/>
        </w:rPr>
        <w:t xml:space="preserve"> </w:t>
      </w:r>
      <w:r w:rsidR="00072D79" w:rsidRPr="001553A4">
        <w:rPr>
          <w:rFonts w:cs="Arial"/>
          <w:sz w:val="22"/>
          <w:szCs w:val="22"/>
        </w:rPr>
        <w:t xml:space="preserve">the importance of job </w:t>
      </w:r>
      <w:r w:rsidR="00396556" w:rsidRPr="001553A4">
        <w:rPr>
          <w:rFonts w:cs="Arial"/>
          <w:sz w:val="22"/>
          <w:szCs w:val="22"/>
        </w:rPr>
        <w:t xml:space="preserve">task </w:t>
      </w:r>
      <w:r w:rsidR="00072D79" w:rsidRPr="001553A4">
        <w:rPr>
          <w:rFonts w:cs="Arial"/>
          <w:sz w:val="22"/>
          <w:szCs w:val="22"/>
        </w:rPr>
        <w:t xml:space="preserve">analysis to a certification program, the job </w:t>
      </w:r>
      <w:r w:rsidR="00396556" w:rsidRPr="001553A4">
        <w:rPr>
          <w:rFonts w:cs="Arial"/>
          <w:sz w:val="22"/>
          <w:szCs w:val="22"/>
        </w:rPr>
        <w:t xml:space="preserve">task </w:t>
      </w:r>
      <w:r w:rsidR="00072D79" w:rsidRPr="001553A4">
        <w:rPr>
          <w:rFonts w:cs="Arial"/>
          <w:sz w:val="22"/>
          <w:szCs w:val="22"/>
        </w:rPr>
        <w:t xml:space="preserve">analysis process and steps, and specific </w:t>
      </w:r>
      <w:r w:rsidR="006251B1" w:rsidRPr="001553A4">
        <w:rPr>
          <w:rFonts w:cs="Arial"/>
          <w:sz w:val="22"/>
          <w:szCs w:val="22"/>
        </w:rPr>
        <w:t>guidelines</w:t>
      </w:r>
      <w:r w:rsidR="00072D79" w:rsidRPr="001553A4">
        <w:rPr>
          <w:rFonts w:cs="Arial"/>
          <w:sz w:val="22"/>
          <w:szCs w:val="22"/>
        </w:rPr>
        <w:t xml:space="preserve"> </w:t>
      </w:r>
      <w:r w:rsidR="006251B1" w:rsidRPr="001553A4">
        <w:rPr>
          <w:rFonts w:cs="Arial"/>
          <w:sz w:val="22"/>
          <w:szCs w:val="22"/>
        </w:rPr>
        <w:t>for</w:t>
      </w:r>
      <w:r w:rsidR="00072D79" w:rsidRPr="001553A4">
        <w:rPr>
          <w:rFonts w:cs="Arial"/>
          <w:sz w:val="22"/>
          <w:szCs w:val="22"/>
        </w:rPr>
        <w:t xml:space="preserve"> developing the job </w:t>
      </w:r>
      <w:r w:rsidR="00396556" w:rsidRPr="001553A4">
        <w:rPr>
          <w:rFonts w:cs="Arial"/>
          <w:sz w:val="22"/>
          <w:szCs w:val="22"/>
        </w:rPr>
        <w:t xml:space="preserve">task </w:t>
      </w:r>
      <w:r w:rsidR="00072D79" w:rsidRPr="001553A4">
        <w:rPr>
          <w:rFonts w:cs="Arial"/>
          <w:sz w:val="22"/>
          <w:szCs w:val="22"/>
        </w:rPr>
        <w:t xml:space="preserve">analysis </w:t>
      </w:r>
      <w:r w:rsidR="006251B1" w:rsidRPr="001553A4">
        <w:rPr>
          <w:rFonts w:cs="Arial"/>
          <w:sz w:val="22"/>
          <w:szCs w:val="22"/>
        </w:rPr>
        <w:t>survey</w:t>
      </w:r>
      <w:r w:rsidR="001F48E7">
        <w:rPr>
          <w:rFonts w:cs="Arial"/>
          <w:sz w:val="22"/>
          <w:szCs w:val="22"/>
        </w:rPr>
        <w:t xml:space="preserve">. </w:t>
      </w:r>
      <w:r w:rsidR="00072D79" w:rsidRPr="001553A4">
        <w:rPr>
          <w:rFonts w:cs="Arial"/>
          <w:sz w:val="22"/>
          <w:szCs w:val="22"/>
        </w:rPr>
        <w:t xml:space="preserve"> </w:t>
      </w:r>
      <w:r w:rsidR="00072D79" w:rsidRPr="00EC5FF2">
        <w:rPr>
          <w:rFonts w:cs="Arial"/>
          <w:sz w:val="22"/>
          <w:szCs w:val="22"/>
          <w:highlight w:val="green"/>
        </w:rPr>
        <w:t xml:space="preserve"> </w:t>
      </w:r>
    </w:p>
    <w:p w:rsidR="00072D79" w:rsidRPr="001553A4" w:rsidRDefault="00072D79" w:rsidP="00072D79">
      <w:pPr>
        <w:rPr>
          <w:rFonts w:cs="Arial"/>
          <w:sz w:val="22"/>
          <w:szCs w:val="22"/>
        </w:rPr>
      </w:pPr>
    </w:p>
    <w:p w:rsidR="00072D79" w:rsidRPr="001553A4" w:rsidRDefault="00072D79" w:rsidP="00072D79">
      <w:pPr>
        <w:rPr>
          <w:rFonts w:cs="Arial"/>
          <w:sz w:val="22"/>
          <w:szCs w:val="22"/>
        </w:rPr>
      </w:pPr>
      <w:r w:rsidRPr="001553A4">
        <w:rPr>
          <w:rFonts w:cs="Arial"/>
          <w:sz w:val="22"/>
          <w:szCs w:val="22"/>
        </w:rPr>
        <w:t xml:space="preserve">Before beginning to review and revise the draft task statements, the group was asked to review and provide feedback on the draft </w:t>
      </w:r>
      <w:r w:rsidR="007E6504" w:rsidRPr="001553A4">
        <w:rPr>
          <w:rFonts w:cs="Arial"/>
          <w:sz w:val="22"/>
          <w:szCs w:val="22"/>
        </w:rPr>
        <w:t>task</w:t>
      </w:r>
      <w:r w:rsidRPr="001553A4">
        <w:rPr>
          <w:rFonts w:cs="Arial"/>
          <w:sz w:val="22"/>
          <w:szCs w:val="22"/>
        </w:rPr>
        <w:t xml:space="preserve"> </w:t>
      </w:r>
      <w:r w:rsidR="007E6504" w:rsidRPr="001553A4">
        <w:rPr>
          <w:rFonts w:cs="Arial"/>
          <w:sz w:val="22"/>
          <w:szCs w:val="22"/>
        </w:rPr>
        <w:t>domains</w:t>
      </w:r>
      <w:r w:rsidRPr="001553A4">
        <w:rPr>
          <w:rFonts w:cs="Arial"/>
          <w:sz w:val="22"/>
          <w:szCs w:val="22"/>
        </w:rPr>
        <w:t xml:space="preserve"> (i.e., groupings of task statements) and </w:t>
      </w:r>
      <w:r w:rsidR="007E6504" w:rsidRPr="001553A4">
        <w:rPr>
          <w:rFonts w:cs="Arial"/>
          <w:sz w:val="22"/>
          <w:szCs w:val="22"/>
        </w:rPr>
        <w:t>knowledge domains</w:t>
      </w:r>
      <w:r w:rsidRPr="001553A4">
        <w:rPr>
          <w:rFonts w:cs="Arial"/>
          <w:sz w:val="22"/>
          <w:szCs w:val="22"/>
        </w:rPr>
        <w:t xml:space="preserve"> (i.e., groupings of knowledge and skill statements)</w:t>
      </w:r>
      <w:r w:rsidR="001F48E7">
        <w:rPr>
          <w:rFonts w:cs="Arial"/>
          <w:sz w:val="22"/>
          <w:szCs w:val="22"/>
        </w:rPr>
        <w:t xml:space="preserve">. </w:t>
      </w:r>
      <w:r w:rsidR="007E6504" w:rsidRPr="001553A4">
        <w:rPr>
          <w:rFonts w:cs="Arial"/>
          <w:sz w:val="22"/>
          <w:szCs w:val="22"/>
        </w:rPr>
        <w:t>The task and knowledge domains can provide a helpful framework for reviewing and writing new or missing task or knowledge/skill statements</w:t>
      </w:r>
      <w:r w:rsidR="001F48E7">
        <w:rPr>
          <w:rFonts w:cs="Arial"/>
          <w:sz w:val="22"/>
          <w:szCs w:val="22"/>
        </w:rPr>
        <w:t xml:space="preserve">. </w:t>
      </w:r>
      <w:r w:rsidR="00CB54FD" w:rsidRPr="001553A4">
        <w:rPr>
          <w:rFonts w:cs="Arial"/>
          <w:sz w:val="22"/>
          <w:szCs w:val="22"/>
        </w:rPr>
        <w:t>Modifications to the domains were made based on SME feedback.</w:t>
      </w:r>
    </w:p>
    <w:p w:rsidR="00072D79" w:rsidRPr="001553A4" w:rsidRDefault="00072D79" w:rsidP="00072D79">
      <w:pPr>
        <w:rPr>
          <w:rFonts w:cs="Arial"/>
          <w:sz w:val="22"/>
          <w:szCs w:val="22"/>
        </w:rPr>
      </w:pPr>
    </w:p>
    <w:p w:rsidR="00FF4E3C" w:rsidRPr="001553A4" w:rsidRDefault="00CB54FD" w:rsidP="00072D79">
      <w:pPr>
        <w:rPr>
          <w:rFonts w:cs="Arial"/>
          <w:sz w:val="22"/>
          <w:szCs w:val="22"/>
        </w:rPr>
      </w:pPr>
      <w:r w:rsidRPr="001553A4">
        <w:rPr>
          <w:rFonts w:cs="Arial"/>
          <w:sz w:val="22"/>
          <w:szCs w:val="22"/>
        </w:rPr>
        <w:t xml:space="preserve">The </w:t>
      </w:r>
      <w:r w:rsidR="001E1B25">
        <w:rPr>
          <w:rFonts w:cs="Arial"/>
          <w:sz w:val="22"/>
          <w:szCs w:val="22"/>
        </w:rPr>
        <w:t>majority</w:t>
      </w:r>
      <w:r w:rsidRPr="001553A4">
        <w:rPr>
          <w:rFonts w:cs="Arial"/>
          <w:sz w:val="22"/>
          <w:szCs w:val="22"/>
        </w:rPr>
        <w:t xml:space="preserve"> of the first day was spent reviewing the draft</w:t>
      </w:r>
      <w:r w:rsidR="00072D79" w:rsidRPr="001553A4">
        <w:rPr>
          <w:rFonts w:cs="Arial"/>
          <w:sz w:val="22"/>
          <w:szCs w:val="22"/>
        </w:rPr>
        <w:t xml:space="preserve"> task statements as a group</w:t>
      </w:r>
      <w:r w:rsidR="001F48E7">
        <w:rPr>
          <w:rFonts w:cs="Arial"/>
          <w:sz w:val="22"/>
          <w:szCs w:val="22"/>
        </w:rPr>
        <w:t xml:space="preserve">. </w:t>
      </w:r>
      <w:r w:rsidR="00072D79" w:rsidRPr="001553A4">
        <w:rPr>
          <w:rFonts w:cs="Arial"/>
          <w:sz w:val="22"/>
          <w:szCs w:val="22"/>
        </w:rPr>
        <w:t>The draft task statements were projected onto a screen to allow edits and added statements to be reviewed and agreed upon as a group</w:t>
      </w:r>
      <w:r w:rsidR="001F48E7">
        <w:rPr>
          <w:rFonts w:cs="Arial"/>
          <w:sz w:val="22"/>
          <w:szCs w:val="22"/>
        </w:rPr>
        <w:t xml:space="preserve">. </w:t>
      </w:r>
      <w:r w:rsidR="00072D79" w:rsidRPr="001553A4">
        <w:rPr>
          <w:rFonts w:cs="Arial"/>
          <w:sz w:val="22"/>
          <w:szCs w:val="22"/>
        </w:rPr>
        <w:t>The statements were written using general verbiage that would be understood and applicable to</w:t>
      </w:r>
      <w:r w:rsidR="001553A4" w:rsidRPr="001553A4">
        <w:rPr>
          <w:rFonts w:cs="Arial"/>
          <w:sz w:val="22"/>
          <w:szCs w:val="22"/>
        </w:rPr>
        <w:t xml:space="preserve"> divorce financial analysts</w:t>
      </w:r>
      <w:r w:rsidRPr="001553A4">
        <w:rPr>
          <w:rFonts w:cs="Arial"/>
          <w:sz w:val="22"/>
          <w:szCs w:val="22"/>
        </w:rPr>
        <w:t xml:space="preserve"> </w:t>
      </w:r>
      <w:r w:rsidR="00072D79" w:rsidRPr="001553A4">
        <w:rPr>
          <w:rFonts w:cs="Arial"/>
          <w:sz w:val="22"/>
          <w:szCs w:val="22"/>
        </w:rPr>
        <w:t>working in various specialty areas</w:t>
      </w:r>
      <w:r w:rsidRPr="001553A4">
        <w:rPr>
          <w:rFonts w:cs="Arial"/>
          <w:sz w:val="22"/>
          <w:szCs w:val="22"/>
        </w:rPr>
        <w:t xml:space="preserve">, </w:t>
      </w:r>
      <w:r w:rsidR="00072D79" w:rsidRPr="001553A4">
        <w:rPr>
          <w:rFonts w:cs="Arial"/>
          <w:sz w:val="22"/>
          <w:szCs w:val="22"/>
        </w:rPr>
        <w:t>geographic regions</w:t>
      </w:r>
      <w:r w:rsidRPr="001553A4">
        <w:rPr>
          <w:rFonts w:cs="Arial"/>
          <w:sz w:val="22"/>
          <w:szCs w:val="22"/>
        </w:rPr>
        <w:t>, and work settings</w:t>
      </w:r>
      <w:r w:rsidR="001F48E7">
        <w:rPr>
          <w:rFonts w:cs="Arial"/>
          <w:sz w:val="22"/>
          <w:szCs w:val="22"/>
        </w:rPr>
        <w:t xml:space="preserve">. </w:t>
      </w:r>
      <w:r w:rsidR="00072D79" w:rsidRPr="001553A4">
        <w:rPr>
          <w:rFonts w:cs="Arial"/>
          <w:sz w:val="22"/>
          <w:szCs w:val="22"/>
        </w:rPr>
        <w:t xml:space="preserve">As </w:t>
      </w:r>
      <w:r w:rsidR="00072D79" w:rsidRPr="001553A4">
        <w:rPr>
          <w:rFonts w:cs="Arial"/>
          <w:sz w:val="22"/>
          <w:szCs w:val="22"/>
        </w:rPr>
        <w:lastRenderedPageBreak/>
        <w:t xml:space="preserve">the statements were reviewed and edited, the task statements were also assigned to a </w:t>
      </w:r>
      <w:r w:rsidRPr="001553A4">
        <w:rPr>
          <w:rFonts w:cs="Arial"/>
          <w:sz w:val="22"/>
          <w:szCs w:val="22"/>
        </w:rPr>
        <w:t>task</w:t>
      </w:r>
      <w:r w:rsidR="00072D79" w:rsidRPr="001553A4">
        <w:rPr>
          <w:rFonts w:cs="Arial"/>
          <w:sz w:val="22"/>
          <w:szCs w:val="22"/>
        </w:rPr>
        <w:t xml:space="preserve"> </w:t>
      </w:r>
      <w:r w:rsidRPr="001553A4">
        <w:rPr>
          <w:rFonts w:cs="Arial"/>
          <w:sz w:val="22"/>
          <w:szCs w:val="22"/>
        </w:rPr>
        <w:t>domain</w:t>
      </w:r>
      <w:r w:rsidR="001F48E7">
        <w:rPr>
          <w:rFonts w:cs="Arial"/>
          <w:sz w:val="22"/>
          <w:szCs w:val="22"/>
        </w:rPr>
        <w:t xml:space="preserve">. </w:t>
      </w:r>
    </w:p>
    <w:p w:rsidR="00FF4E3C" w:rsidRPr="001553A4" w:rsidRDefault="00FF4E3C" w:rsidP="00072D79">
      <w:pPr>
        <w:rPr>
          <w:rFonts w:cs="Arial"/>
          <w:sz w:val="22"/>
          <w:szCs w:val="22"/>
        </w:rPr>
      </w:pPr>
    </w:p>
    <w:p w:rsidR="00072D79" w:rsidRPr="00EC5FF2" w:rsidRDefault="00CB54FD" w:rsidP="00072D79">
      <w:pPr>
        <w:rPr>
          <w:rFonts w:cs="Arial"/>
          <w:sz w:val="22"/>
          <w:szCs w:val="22"/>
          <w:highlight w:val="green"/>
        </w:rPr>
      </w:pPr>
      <w:r w:rsidRPr="001553A4">
        <w:rPr>
          <w:rFonts w:cs="Arial"/>
          <w:sz w:val="22"/>
          <w:szCs w:val="22"/>
        </w:rPr>
        <w:t xml:space="preserve">This activity was </w:t>
      </w:r>
      <w:r w:rsidRPr="001E1B25">
        <w:rPr>
          <w:rFonts w:cs="Arial"/>
          <w:sz w:val="22"/>
          <w:szCs w:val="22"/>
        </w:rPr>
        <w:t>continued</w:t>
      </w:r>
      <w:r w:rsidR="00072D79" w:rsidRPr="001E1B25">
        <w:rPr>
          <w:rFonts w:cs="Arial"/>
          <w:sz w:val="22"/>
          <w:szCs w:val="22"/>
        </w:rPr>
        <w:t xml:space="preserve"> until the group felt a comprehensive list of all job tasks that a </w:t>
      </w:r>
      <w:r w:rsidR="001E1B25" w:rsidRPr="001E1B25">
        <w:rPr>
          <w:rFonts w:cs="Arial"/>
          <w:sz w:val="22"/>
          <w:szCs w:val="22"/>
        </w:rPr>
        <w:t>divorce financial analyst</w:t>
      </w:r>
      <w:r w:rsidRPr="001E1B25">
        <w:rPr>
          <w:rFonts w:cs="Arial"/>
          <w:sz w:val="22"/>
          <w:szCs w:val="22"/>
        </w:rPr>
        <w:t xml:space="preserve"> </w:t>
      </w:r>
      <w:r w:rsidR="00072D79" w:rsidRPr="001E1B25">
        <w:rPr>
          <w:rFonts w:cs="Arial"/>
          <w:sz w:val="22"/>
          <w:szCs w:val="22"/>
        </w:rPr>
        <w:t>might perform had been developed</w:t>
      </w:r>
      <w:r w:rsidR="001F48E7">
        <w:rPr>
          <w:rFonts w:cs="Arial"/>
          <w:sz w:val="22"/>
          <w:szCs w:val="22"/>
        </w:rPr>
        <w:t xml:space="preserve">. </w:t>
      </w:r>
    </w:p>
    <w:p w:rsidR="00072D79" w:rsidRPr="001E1B25" w:rsidRDefault="00072D79" w:rsidP="00072D79">
      <w:pPr>
        <w:rPr>
          <w:rFonts w:cs="Arial"/>
          <w:sz w:val="22"/>
          <w:szCs w:val="22"/>
        </w:rPr>
      </w:pPr>
    </w:p>
    <w:p w:rsidR="00072D79" w:rsidRPr="001E1B25" w:rsidRDefault="001E1B25" w:rsidP="00072D79">
      <w:pPr>
        <w:rPr>
          <w:rFonts w:cs="Arial"/>
          <w:sz w:val="22"/>
          <w:szCs w:val="22"/>
        </w:rPr>
      </w:pPr>
      <w:r>
        <w:rPr>
          <w:rFonts w:cs="Arial"/>
          <w:sz w:val="22"/>
          <w:szCs w:val="22"/>
        </w:rPr>
        <w:t xml:space="preserve">After completing the task statements, </w:t>
      </w:r>
      <w:r w:rsidR="00AD5686" w:rsidRPr="001E1B25">
        <w:rPr>
          <w:rFonts w:cs="Arial"/>
          <w:sz w:val="22"/>
          <w:szCs w:val="22"/>
        </w:rPr>
        <w:t>a</w:t>
      </w:r>
      <w:r w:rsidR="00072D79" w:rsidRPr="001E1B25">
        <w:rPr>
          <w:rFonts w:cs="Arial"/>
          <w:sz w:val="22"/>
          <w:szCs w:val="22"/>
        </w:rPr>
        <w:t xml:space="preserve"> similar process was used in reviewing and writing the knowledge and skill statements that </w:t>
      </w:r>
      <w:r w:rsidRPr="001E1B25">
        <w:rPr>
          <w:rFonts w:cs="Arial"/>
          <w:sz w:val="22"/>
          <w:szCs w:val="22"/>
        </w:rPr>
        <w:t>divorce financial analysts</w:t>
      </w:r>
      <w:r w:rsidR="00FF4E3C" w:rsidRPr="001E1B25">
        <w:rPr>
          <w:rFonts w:cs="Arial"/>
          <w:sz w:val="22"/>
          <w:szCs w:val="22"/>
        </w:rPr>
        <w:t xml:space="preserve"> </w:t>
      </w:r>
      <w:r w:rsidR="00072D79" w:rsidRPr="001E1B25">
        <w:rPr>
          <w:rFonts w:cs="Arial"/>
          <w:sz w:val="22"/>
          <w:szCs w:val="22"/>
        </w:rPr>
        <w:t>would need to perform the job tasks</w:t>
      </w:r>
      <w:r w:rsidR="001F48E7">
        <w:rPr>
          <w:rFonts w:cs="Arial"/>
          <w:sz w:val="22"/>
          <w:szCs w:val="22"/>
        </w:rPr>
        <w:t xml:space="preserve">. </w:t>
      </w:r>
      <w:r w:rsidR="00072D79" w:rsidRPr="001E1B25">
        <w:rPr>
          <w:rFonts w:cs="Arial"/>
          <w:sz w:val="22"/>
          <w:szCs w:val="22"/>
        </w:rPr>
        <w:t xml:space="preserve">The activity continued </w:t>
      </w:r>
      <w:r>
        <w:rPr>
          <w:rFonts w:cs="Arial"/>
          <w:sz w:val="22"/>
          <w:szCs w:val="22"/>
        </w:rPr>
        <w:t xml:space="preserve">during the second meeting day </w:t>
      </w:r>
      <w:r w:rsidR="00072D79" w:rsidRPr="001E1B25">
        <w:rPr>
          <w:rFonts w:cs="Arial"/>
          <w:sz w:val="22"/>
          <w:szCs w:val="22"/>
        </w:rPr>
        <w:t xml:space="preserve">until the participants felt that the list of statements represented an accurate and comprehensive list of the knowledge and skills that might be needed to perform the job tasks of a </w:t>
      </w:r>
      <w:r w:rsidRPr="001E1B25">
        <w:rPr>
          <w:rFonts w:cs="Arial"/>
          <w:sz w:val="22"/>
          <w:szCs w:val="22"/>
        </w:rPr>
        <w:t>divorce financial analyst</w:t>
      </w:r>
      <w:r w:rsidR="00072D79" w:rsidRPr="001E1B25">
        <w:rPr>
          <w:rFonts w:cs="Arial"/>
          <w:sz w:val="22"/>
          <w:szCs w:val="22"/>
        </w:rPr>
        <w:t>.</w:t>
      </w:r>
    </w:p>
    <w:p w:rsidR="00072D79" w:rsidRPr="001E1B25" w:rsidRDefault="00072D79" w:rsidP="00072D79">
      <w:pPr>
        <w:rPr>
          <w:rFonts w:cs="Arial"/>
          <w:sz w:val="22"/>
          <w:szCs w:val="22"/>
        </w:rPr>
      </w:pPr>
    </w:p>
    <w:p w:rsidR="008D315C" w:rsidRPr="001E1B25" w:rsidRDefault="001E1B25" w:rsidP="00072D79">
      <w:pPr>
        <w:rPr>
          <w:rFonts w:cs="Arial"/>
          <w:sz w:val="22"/>
          <w:szCs w:val="22"/>
        </w:rPr>
      </w:pPr>
      <w:r w:rsidRPr="001E1B25">
        <w:rPr>
          <w:rFonts w:cs="Arial"/>
          <w:sz w:val="22"/>
          <w:szCs w:val="22"/>
        </w:rPr>
        <w:t>During the afternoon of the second meeting day</w:t>
      </w:r>
      <w:r w:rsidR="003649B0" w:rsidRPr="001E1B25">
        <w:rPr>
          <w:rFonts w:cs="Arial"/>
          <w:sz w:val="22"/>
          <w:szCs w:val="22"/>
        </w:rPr>
        <w:t>, participants were asked to do a final review of the task and knowledge/skill statement lists</w:t>
      </w:r>
      <w:r w:rsidR="001F48E7">
        <w:rPr>
          <w:rFonts w:cs="Arial"/>
          <w:sz w:val="22"/>
          <w:szCs w:val="22"/>
        </w:rPr>
        <w:t xml:space="preserve">. </w:t>
      </w:r>
      <w:r w:rsidR="00072D79" w:rsidRPr="001E1B25">
        <w:rPr>
          <w:rFonts w:cs="Arial"/>
          <w:sz w:val="22"/>
          <w:szCs w:val="22"/>
        </w:rPr>
        <w:t xml:space="preserve">Participants were then asked to assist in the development of background information questions for the job </w:t>
      </w:r>
      <w:r w:rsidR="00AD5686" w:rsidRPr="001E1B25">
        <w:rPr>
          <w:rFonts w:cs="Arial"/>
          <w:sz w:val="22"/>
          <w:szCs w:val="22"/>
        </w:rPr>
        <w:t xml:space="preserve">task </w:t>
      </w:r>
      <w:r w:rsidR="00072D79" w:rsidRPr="001E1B25">
        <w:rPr>
          <w:rFonts w:cs="Arial"/>
          <w:sz w:val="22"/>
          <w:szCs w:val="22"/>
        </w:rPr>
        <w:t xml:space="preserve">analysis </w:t>
      </w:r>
      <w:r w:rsidR="00AD5686" w:rsidRPr="001E1B25">
        <w:rPr>
          <w:rFonts w:cs="Arial"/>
          <w:sz w:val="22"/>
          <w:szCs w:val="22"/>
        </w:rPr>
        <w:t>survey</w:t>
      </w:r>
      <w:r w:rsidR="001F48E7">
        <w:rPr>
          <w:rFonts w:cs="Arial"/>
          <w:sz w:val="22"/>
          <w:szCs w:val="22"/>
        </w:rPr>
        <w:t xml:space="preserve">. </w:t>
      </w:r>
      <w:r w:rsidR="00072D79" w:rsidRPr="001E1B25">
        <w:rPr>
          <w:rFonts w:cs="Arial"/>
          <w:sz w:val="22"/>
          <w:szCs w:val="22"/>
        </w:rPr>
        <w:t xml:space="preserve">The purpose of the background information questions is to identify characteristics of the </w:t>
      </w:r>
      <w:r w:rsidR="00FB090A" w:rsidRPr="001E1B25">
        <w:rPr>
          <w:rFonts w:cs="Arial"/>
          <w:sz w:val="22"/>
          <w:szCs w:val="22"/>
        </w:rPr>
        <w:t>survey</w:t>
      </w:r>
      <w:r w:rsidR="00072D79" w:rsidRPr="001E1B25">
        <w:rPr>
          <w:rFonts w:cs="Arial"/>
          <w:sz w:val="22"/>
          <w:szCs w:val="22"/>
        </w:rPr>
        <w:t xml:space="preserve"> respondents (e.g., specialty area, years of experience, geographic location) that might impact their job </w:t>
      </w:r>
      <w:r w:rsidR="00FB090A" w:rsidRPr="001E1B25">
        <w:rPr>
          <w:rFonts w:cs="Arial"/>
          <w:sz w:val="22"/>
          <w:szCs w:val="22"/>
        </w:rPr>
        <w:t xml:space="preserve">task </w:t>
      </w:r>
      <w:r w:rsidR="00072D79" w:rsidRPr="001E1B25">
        <w:rPr>
          <w:rFonts w:cs="Arial"/>
          <w:sz w:val="22"/>
          <w:szCs w:val="22"/>
        </w:rPr>
        <w:t xml:space="preserve">analysis </w:t>
      </w:r>
      <w:r w:rsidR="00FB090A" w:rsidRPr="001E1B25">
        <w:rPr>
          <w:rFonts w:cs="Arial"/>
          <w:sz w:val="22"/>
          <w:szCs w:val="22"/>
        </w:rPr>
        <w:t>survey</w:t>
      </w:r>
      <w:r w:rsidR="00072D79" w:rsidRPr="001E1B25">
        <w:rPr>
          <w:rFonts w:cs="Arial"/>
          <w:sz w:val="22"/>
          <w:szCs w:val="22"/>
        </w:rPr>
        <w:t xml:space="preserve"> ratings</w:t>
      </w:r>
      <w:r w:rsidR="001F48E7">
        <w:rPr>
          <w:rFonts w:cs="Arial"/>
          <w:sz w:val="22"/>
          <w:szCs w:val="22"/>
        </w:rPr>
        <w:t xml:space="preserve">. </w:t>
      </w:r>
      <w:r w:rsidR="00FB090A" w:rsidRPr="001E1B25">
        <w:rPr>
          <w:rFonts w:cs="Arial"/>
          <w:sz w:val="22"/>
          <w:szCs w:val="22"/>
        </w:rPr>
        <w:t>The background information questions are needed to accurately analyze the data, ensuring that the respondent data included in the analyses have the minimum amount of experience and education required to provide meaningful ratings and that the data can be divided and analyzed by meaningful subgroups (as determined by client representatives or SMEs)</w:t>
      </w:r>
      <w:r w:rsidR="001F48E7">
        <w:rPr>
          <w:rFonts w:cs="Arial"/>
          <w:sz w:val="22"/>
          <w:szCs w:val="22"/>
        </w:rPr>
        <w:t xml:space="preserve">. </w:t>
      </w:r>
      <w:r w:rsidR="00072D79" w:rsidRPr="001E1B25">
        <w:rPr>
          <w:rFonts w:cs="Arial"/>
          <w:sz w:val="22"/>
          <w:szCs w:val="22"/>
        </w:rPr>
        <w:t xml:space="preserve">As a group, the </w:t>
      </w:r>
      <w:r w:rsidR="00FB090A" w:rsidRPr="001E1B25">
        <w:rPr>
          <w:rFonts w:cs="Arial"/>
          <w:sz w:val="22"/>
          <w:szCs w:val="22"/>
        </w:rPr>
        <w:t>SMEs</w:t>
      </w:r>
      <w:r w:rsidR="00072D79" w:rsidRPr="001E1B25">
        <w:rPr>
          <w:rFonts w:cs="Arial"/>
          <w:sz w:val="22"/>
          <w:szCs w:val="22"/>
        </w:rPr>
        <w:t xml:space="preserve"> wrote the background information questions and </w:t>
      </w:r>
      <w:r w:rsidR="00B1440E">
        <w:rPr>
          <w:rFonts w:cs="Arial"/>
          <w:sz w:val="22"/>
          <w:szCs w:val="22"/>
        </w:rPr>
        <w:t>response options</w:t>
      </w:r>
      <w:r w:rsidR="00072D79" w:rsidRPr="001E1B25">
        <w:rPr>
          <w:rFonts w:cs="Arial"/>
          <w:sz w:val="22"/>
          <w:szCs w:val="22"/>
        </w:rPr>
        <w:t xml:space="preserve"> and suggested a sequence in which the questions should be presented</w:t>
      </w:r>
      <w:r w:rsidR="00FB090A" w:rsidRPr="001E1B25">
        <w:rPr>
          <w:rFonts w:cs="Arial"/>
          <w:sz w:val="22"/>
          <w:szCs w:val="22"/>
        </w:rPr>
        <w:t xml:space="preserve"> in the survey</w:t>
      </w:r>
      <w:r w:rsidR="001F48E7">
        <w:rPr>
          <w:rFonts w:cs="Arial"/>
          <w:sz w:val="22"/>
          <w:szCs w:val="22"/>
        </w:rPr>
        <w:t xml:space="preserve">. </w:t>
      </w:r>
      <w:r w:rsidR="00072D79" w:rsidRPr="001E1B25">
        <w:rPr>
          <w:rFonts w:cs="Arial"/>
          <w:sz w:val="22"/>
          <w:szCs w:val="22"/>
        </w:rPr>
        <w:t xml:space="preserve"> </w:t>
      </w:r>
    </w:p>
    <w:p w:rsidR="00FB090A" w:rsidRPr="001E1B25" w:rsidRDefault="00FB090A" w:rsidP="00072D79">
      <w:pPr>
        <w:rPr>
          <w:rFonts w:cs="Arial"/>
          <w:sz w:val="22"/>
          <w:szCs w:val="22"/>
        </w:rPr>
      </w:pPr>
    </w:p>
    <w:p w:rsidR="00FB090A" w:rsidRPr="001E1B25" w:rsidRDefault="00FB090A" w:rsidP="00FB090A">
      <w:pPr>
        <w:pStyle w:val="Heading2"/>
        <w:rPr>
          <w:rFonts w:cs="Arial"/>
          <w:sz w:val="22"/>
          <w:szCs w:val="22"/>
        </w:rPr>
      </w:pPr>
      <w:bookmarkStart w:id="23" w:name="_Toc356306916"/>
      <w:r w:rsidRPr="001E1B25">
        <w:rPr>
          <w:rFonts w:cs="Arial"/>
          <w:sz w:val="22"/>
          <w:szCs w:val="22"/>
        </w:rPr>
        <w:t>Online Job Task Analysis Survey</w:t>
      </w:r>
      <w:bookmarkEnd w:id="23"/>
    </w:p>
    <w:p w:rsidR="00517C30" w:rsidRPr="001E1B25" w:rsidRDefault="00FB090A" w:rsidP="00072D79">
      <w:pPr>
        <w:rPr>
          <w:rFonts w:cs="Arial"/>
          <w:sz w:val="22"/>
          <w:szCs w:val="22"/>
        </w:rPr>
      </w:pPr>
      <w:r w:rsidRPr="001E1B25">
        <w:rPr>
          <w:rFonts w:cs="Arial"/>
          <w:sz w:val="22"/>
          <w:szCs w:val="22"/>
        </w:rPr>
        <w:t>The work product from the job task analysis SME panel meeting was used to create an online job task analysis survey</w:t>
      </w:r>
      <w:r w:rsidR="001F48E7">
        <w:rPr>
          <w:rFonts w:cs="Arial"/>
          <w:sz w:val="22"/>
          <w:szCs w:val="22"/>
        </w:rPr>
        <w:t xml:space="preserve">. </w:t>
      </w:r>
      <w:r w:rsidRPr="001E1B25">
        <w:rPr>
          <w:rFonts w:cs="Arial"/>
          <w:sz w:val="22"/>
          <w:szCs w:val="22"/>
        </w:rPr>
        <w:t xml:space="preserve">The survey contained three sections: </w:t>
      </w:r>
      <w:r w:rsidR="003649B0" w:rsidRPr="001E1B25">
        <w:rPr>
          <w:rFonts w:cs="Arial"/>
          <w:sz w:val="22"/>
          <w:szCs w:val="22"/>
        </w:rPr>
        <w:t>1</w:t>
      </w:r>
      <w:r w:rsidR="001E1B25" w:rsidRPr="001E1B25">
        <w:rPr>
          <w:rFonts w:cs="Arial"/>
          <w:sz w:val="22"/>
          <w:szCs w:val="22"/>
        </w:rPr>
        <w:t>7</w:t>
      </w:r>
      <w:r w:rsidR="00517C30" w:rsidRPr="001E1B25">
        <w:rPr>
          <w:rFonts w:cs="Arial"/>
          <w:sz w:val="22"/>
          <w:szCs w:val="22"/>
        </w:rPr>
        <w:t xml:space="preserve"> background information questions, </w:t>
      </w:r>
      <w:r w:rsidR="001E1B25" w:rsidRPr="001E1B25">
        <w:rPr>
          <w:rFonts w:cs="Arial"/>
          <w:sz w:val="22"/>
          <w:szCs w:val="22"/>
        </w:rPr>
        <w:t xml:space="preserve">35 </w:t>
      </w:r>
      <w:r w:rsidR="00517C30" w:rsidRPr="001E1B25">
        <w:rPr>
          <w:rFonts w:cs="Arial"/>
          <w:sz w:val="22"/>
          <w:szCs w:val="22"/>
        </w:rPr>
        <w:t xml:space="preserve">task statements (grouped into </w:t>
      </w:r>
      <w:r w:rsidR="001E1B25" w:rsidRPr="001E1B25">
        <w:rPr>
          <w:rFonts w:cs="Arial"/>
          <w:sz w:val="22"/>
          <w:szCs w:val="22"/>
        </w:rPr>
        <w:t>nine</w:t>
      </w:r>
      <w:r w:rsidR="00517C30" w:rsidRPr="001E1B25">
        <w:rPr>
          <w:rFonts w:cs="Arial"/>
          <w:sz w:val="22"/>
          <w:szCs w:val="22"/>
        </w:rPr>
        <w:t xml:space="preserve"> domains), and </w:t>
      </w:r>
      <w:r w:rsidR="001E1B25" w:rsidRPr="001E1B25">
        <w:rPr>
          <w:rFonts w:cs="Arial"/>
          <w:sz w:val="22"/>
          <w:szCs w:val="22"/>
        </w:rPr>
        <w:t>142</w:t>
      </w:r>
      <w:r w:rsidR="00517C30" w:rsidRPr="001E1B25">
        <w:rPr>
          <w:rFonts w:cs="Arial"/>
          <w:sz w:val="22"/>
          <w:szCs w:val="22"/>
        </w:rPr>
        <w:t xml:space="preserve"> knowledge and skill statements (grouped into </w:t>
      </w:r>
      <w:r w:rsidR="001E1B25" w:rsidRPr="001E1B25">
        <w:rPr>
          <w:rFonts w:cs="Arial"/>
          <w:sz w:val="22"/>
          <w:szCs w:val="22"/>
        </w:rPr>
        <w:t>10</w:t>
      </w:r>
      <w:r w:rsidR="00517C30" w:rsidRPr="001E1B25">
        <w:rPr>
          <w:rFonts w:cs="Arial"/>
          <w:sz w:val="22"/>
          <w:szCs w:val="22"/>
        </w:rPr>
        <w:t xml:space="preserve"> domains)</w:t>
      </w:r>
      <w:r w:rsidR="001F48E7">
        <w:rPr>
          <w:rFonts w:cs="Arial"/>
          <w:sz w:val="22"/>
          <w:szCs w:val="22"/>
        </w:rPr>
        <w:t xml:space="preserve">. </w:t>
      </w:r>
      <w:r w:rsidR="00517C30" w:rsidRPr="001E1B25">
        <w:rPr>
          <w:rFonts w:cs="Arial"/>
          <w:sz w:val="22"/>
          <w:szCs w:val="22"/>
        </w:rPr>
        <w:t>Responses were required for most of the survey questions; a few demographic information questions in the background information section were the only exceptions (e.g., age, gender, ethnic background).</w:t>
      </w:r>
    </w:p>
    <w:p w:rsidR="00517C30" w:rsidRPr="001E1B25" w:rsidRDefault="00517C30" w:rsidP="00072D79">
      <w:pPr>
        <w:rPr>
          <w:rFonts w:cs="Arial"/>
          <w:sz w:val="22"/>
          <w:szCs w:val="22"/>
        </w:rPr>
      </w:pPr>
    </w:p>
    <w:p w:rsidR="00517C30" w:rsidRPr="001E1B25" w:rsidRDefault="00517C30" w:rsidP="00072D79">
      <w:pPr>
        <w:rPr>
          <w:rFonts w:cs="Arial"/>
          <w:sz w:val="22"/>
          <w:szCs w:val="22"/>
        </w:rPr>
      </w:pPr>
      <w:r w:rsidRPr="001E1B25">
        <w:rPr>
          <w:rFonts w:cs="Arial"/>
          <w:sz w:val="22"/>
          <w:szCs w:val="22"/>
        </w:rPr>
        <w:t>Respondents were asked to rate each of the task statements on Frequency and Importance</w:t>
      </w:r>
      <w:r w:rsidR="001F48E7">
        <w:rPr>
          <w:rFonts w:cs="Arial"/>
          <w:sz w:val="22"/>
          <w:szCs w:val="22"/>
        </w:rPr>
        <w:t xml:space="preserve">. </w:t>
      </w:r>
      <w:r w:rsidRPr="001E1B25">
        <w:rPr>
          <w:rFonts w:cs="Arial"/>
          <w:sz w:val="22"/>
          <w:szCs w:val="22"/>
        </w:rPr>
        <w:t>The ratings scales are provided below</w:t>
      </w:r>
      <w:r w:rsidR="001F48E7">
        <w:rPr>
          <w:rFonts w:cs="Arial"/>
          <w:sz w:val="22"/>
          <w:szCs w:val="22"/>
        </w:rPr>
        <w:t xml:space="preserve">. </w:t>
      </w:r>
      <w:r w:rsidRPr="001E1B25">
        <w:rPr>
          <w:rFonts w:cs="Arial"/>
          <w:sz w:val="22"/>
          <w:szCs w:val="22"/>
        </w:rPr>
        <w:t xml:space="preserve">The Frequency scale was included to identify job tasks that are performed by a majority of </w:t>
      </w:r>
      <w:r w:rsidR="001E1B25">
        <w:rPr>
          <w:rFonts w:cs="Arial"/>
          <w:sz w:val="22"/>
          <w:szCs w:val="22"/>
        </w:rPr>
        <w:t>divorce financial analysts</w:t>
      </w:r>
      <w:r w:rsidRPr="001E1B25">
        <w:rPr>
          <w:rFonts w:cs="Arial"/>
          <w:sz w:val="22"/>
          <w:szCs w:val="22"/>
        </w:rPr>
        <w:t xml:space="preserve"> and identify job tasks that are performed most frequently.</w:t>
      </w:r>
    </w:p>
    <w:p w:rsidR="00517C30" w:rsidRPr="001E1B25" w:rsidRDefault="00517C30" w:rsidP="00072D79">
      <w:pPr>
        <w:rPr>
          <w:rFonts w:cs="Arial"/>
          <w:sz w:val="22"/>
          <w:szCs w:val="22"/>
        </w:rPr>
      </w:pPr>
    </w:p>
    <w:p w:rsidR="00517C30" w:rsidRPr="001E1B25" w:rsidRDefault="00517C30" w:rsidP="00517C30">
      <w:pPr>
        <w:ind w:left="2160"/>
        <w:rPr>
          <w:rFonts w:cs="Arial"/>
          <w:sz w:val="22"/>
          <w:szCs w:val="22"/>
          <w:u w:val="single"/>
        </w:rPr>
      </w:pPr>
      <w:r w:rsidRPr="001E1B25">
        <w:rPr>
          <w:rFonts w:cs="Arial"/>
          <w:sz w:val="22"/>
          <w:szCs w:val="22"/>
          <w:u w:val="single"/>
        </w:rPr>
        <w:t>Task Frequency Rating Scale</w:t>
      </w:r>
    </w:p>
    <w:p w:rsidR="00517C30" w:rsidRPr="001E1B25" w:rsidRDefault="00517C30" w:rsidP="00517C30">
      <w:pPr>
        <w:ind w:left="2160"/>
        <w:rPr>
          <w:rFonts w:cs="Arial"/>
          <w:sz w:val="22"/>
          <w:szCs w:val="22"/>
        </w:rPr>
      </w:pPr>
      <w:r w:rsidRPr="001E1B25">
        <w:rPr>
          <w:rFonts w:cs="Arial"/>
          <w:sz w:val="22"/>
          <w:szCs w:val="22"/>
        </w:rPr>
        <w:t>0 = Not part of my job</w:t>
      </w:r>
    </w:p>
    <w:p w:rsidR="00517C30" w:rsidRPr="001E1B25" w:rsidRDefault="00517C30" w:rsidP="00517C30">
      <w:pPr>
        <w:ind w:left="2160"/>
        <w:rPr>
          <w:rFonts w:cs="Arial"/>
          <w:sz w:val="22"/>
          <w:szCs w:val="22"/>
        </w:rPr>
      </w:pPr>
      <w:r w:rsidRPr="001E1B25">
        <w:rPr>
          <w:rFonts w:cs="Arial"/>
          <w:sz w:val="22"/>
          <w:szCs w:val="22"/>
        </w:rPr>
        <w:t>1 = Performed at least once</w:t>
      </w:r>
    </w:p>
    <w:p w:rsidR="00517C30" w:rsidRPr="001E1B25" w:rsidRDefault="00517C30" w:rsidP="00517C30">
      <w:pPr>
        <w:ind w:left="2160"/>
        <w:rPr>
          <w:rFonts w:cs="Arial"/>
          <w:sz w:val="22"/>
          <w:szCs w:val="22"/>
        </w:rPr>
      </w:pPr>
      <w:r w:rsidRPr="001E1B25">
        <w:rPr>
          <w:rFonts w:cs="Arial"/>
          <w:sz w:val="22"/>
          <w:szCs w:val="22"/>
        </w:rPr>
        <w:t xml:space="preserve">2 = Performed every few months to yearly </w:t>
      </w:r>
    </w:p>
    <w:p w:rsidR="00517C30" w:rsidRPr="001E1B25" w:rsidRDefault="00517C30" w:rsidP="00517C30">
      <w:pPr>
        <w:ind w:left="2160"/>
        <w:rPr>
          <w:rFonts w:cs="Arial"/>
          <w:sz w:val="22"/>
          <w:szCs w:val="22"/>
        </w:rPr>
      </w:pPr>
      <w:r w:rsidRPr="001E1B25">
        <w:rPr>
          <w:rFonts w:cs="Arial"/>
          <w:sz w:val="22"/>
          <w:szCs w:val="22"/>
        </w:rPr>
        <w:t>3 = Performed every few weeks to monthly</w:t>
      </w:r>
    </w:p>
    <w:p w:rsidR="00517C30" w:rsidRPr="001E1B25" w:rsidRDefault="00517C30" w:rsidP="00517C30">
      <w:pPr>
        <w:ind w:left="2160"/>
        <w:rPr>
          <w:rFonts w:cs="Arial"/>
          <w:sz w:val="22"/>
          <w:szCs w:val="22"/>
        </w:rPr>
      </w:pPr>
      <w:r w:rsidRPr="001E1B25">
        <w:rPr>
          <w:rFonts w:cs="Arial"/>
          <w:sz w:val="22"/>
          <w:szCs w:val="22"/>
        </w:rPr>
        <w:t>4 = Performed every few days to weekly</w:t>
      </w:r>
    </w:p>
    <w:p w:rsidR="00517C30" w:rsidRPr="001E1B25" w:rsidRDefault="00517C30" w:rsidP="00517C30">
      <w:pPr>
        <w:ind w:left="2160"/>
        <w:rPr>
          <w:rFonts w:cs="Arial"/>
          <w:sz w:val="22"/>
          <w:szCs w:val="22"/>
        </w:rPr>
      </w:pPr>
      <w:r w:rsidRPr="001E1B25">
        <w:rPr>
          <w:rFonts w:cs="Arial"/>
          <w:sz w:val="22"/>
          <w:szCs w:val="22"/>
        </w:rPr>
        <w:lastRenderedPageBreak/>
        <w:t>5 = Performed every few hours to daily</w:t>
      </w:r>
    </w:p>
    <w:p w:rsidR="00517C30" w:rsidRPr="001E1B25" w:rsidRDefault="00517C30" w:rsidP="00072D79">
      <w:pPr>
        <w:rPr>
          <w:rFonts w:cs="Arial"/>
          <w:sz w:val="22"/>
          <w:szCs w:val="22"/>
        </w:rPr>
      </w:pPr>
    </w:p>
    <w:p w:rsidR="00517C30" w:rsidRPr="001E1B25" w:rsidRDefault="00517C30" w:rsidP="00072D79">
      <w:pPr>
        <w:rPr>
          <w:rFonts w:cs="Arial"/>
          <w:sz w:val="22"/>
          <w:szCs w:val="22"/>
        </w:rPr>
      </w:pPr>
      <w:r w:rsidRPr="001E1B25">
        <w:rPr>
          <w:rFonts w:cs="Arial"/>
          <w:sz w:val="22"/>
          <w:szCs w:val="22"/>
        </w:rPr>
        <w:t>The Importance scale was included to identify the tasks that are most important to competent job performance</w:t>
      </w:r>
      <w:r w:rsidR="001F48E7">
        <w:rPr>
          <w:rFonts w:cs="Arial"/>
          <w:sz w:val="22"/>
          <w:szCs w:val="22"/>
        </w:rPr>
        <w:t xml:space="preserve">. </w:t>
      </w:r>
      <w:r w:rsidRPr="001E1B25">
        <w:rPr>
          <w:rFonts w:cs="Arial"/>
          <w:sz w:val="22"/>
          <w:szCs w:val="22"/>
        </w:rPr>
        <w:t xml:space="preserve">This information is essential </w:t>
      </w:r>
      <w:r w:rsidR="009F43EF" w:rsidRPr="001E1B25">
        <w:rPr>
          <w:rFonts w:cs="Arial"/>
          <w:sz w:val="22"/>
          <w:szCs w:val="22"/>
        </w:rPr>
        <w:t>for</w:t>
      </w:r>
      <w:r w:rsidRPr="001E1B25">
        <w:rPr>
          <w:rFonts w:cs="Arial"/>
          <w:sz w:val="22"/>
          <w:szCs w:val="22"/>
        </w:rPr>
        <w:t xml:space="preserve"> ensur</w:t>
      </w:r>
      <w:r w:rsidR="009F43EF" w:rsidRPr="001E1B25">
        <w:rPr>
          <w:rFonts w:cs="Arial"/>
          <w:sz w:val="22"/>
          <w:szCs w:val="22"/>
        </w:rPr>
        <w:t>ing</w:t>
      </w:r>
      <w:r w:rsidRPr="001E1B25">
        <w:rPr>
          <w:rFonts w:cs="Arial"/>
          <w:sz w:val="22"/>
          <w:szCs w:val="22"/>
        </w:rPr>
        <w:t xml:space="preserve"> that content measured on the certification exam is relevant to competent job performance</w:t>
      </w:r>
      <w:r w:rsidR="001F48E7">
        <w:rPr>
          <w:rFonts w:cs="Arial"/>
          <w:sz w:val="22"/>
          <w:szCs w:val="22"/>
        </w:rPr>
        <w:t xml:space="preserve">. </w:t>
      </w:r>
    </w:p>
    <w:p w:rsidR="00FB090A" w:rsidRPr="001E1B25" w:rsidRDefault="00FB090A" w:rsidP="00072D79">
      <w:pPr>
        <w:rPr>
          <w:rFonts w:cs="Arial"/>
          <w:sz w:val="22"/>
          <w:szCs w:val="22"/>
        </w:rPr>
      </w:pPr>
    </w:p>
    <w:p w:rsidR="008D315C" w:rsidRPr="001E1B25" w:rsidRDefault="009F43EF" w:rsidP="009F43EF">
      <w:pPr>
        <w:ind w:left="2160"/>
        <w:rPr>
          <w:rFonts w:cs="Arial"/>
          <w:sz w:val="22"/>
          <w:szCs w:val="22"/>
        </w:rPr>
      </w:pPr>
      <w:r w:rsidRPr="001E1B25">
        <w:rPr>
          <w:rFonts w:cs="Arial"/>
          <w:sz w:val="22"/>
          <w:szCs w:val="22"/>
          <w:u w:val="single"/>
        </w:rPr>
        <w:t>Task Importance Rating Scale</w:t>
      </w:r>
    </w:p>
    <w:p w:rsidR="009F43EF" w:rsidRPr="001E1B25" w:rsidRDefault="009F43EF" w:rsidP="009F43EF">
      <w:pPr>
        <w:ind w:left="2160"/>
        <w:rPr>
          <w:rFonts w:cs="Arial"/>
          <w:sz w:val="22"/>
          <w:szCs w:val="22"/>
        </w:rPr>
      </w:pPr>
      <w:r w:rsidRPr="001E1B25">
        <w:rPr>
          <w:rFonts w:cs="Arial"/>
          <w:sz w:val="22"/>
          <w:szCs w:val="22"/>
        </w:rPr>
        <w:t>0 = Not Important</w:t>
      </w:r>
    </w:p>
    <w:p w:rsidR="009F43EF" w:rsidRPr="001E1B25" w:rsidRDefault="009F43EF" w:rsidP="009F43EF">
      <w:pPr>
        <w:ind w:left="2160"/>
        <w:rPr>
          <w:rFonts w:cs="Arial"/>
          <w:sz w:val="22"/>
          <w:szCs w:val="22"/>
        </w:rPr>
      </w:pPr>
      <w:r w:rsidRPr="001E1B25">
        <w:rPr>
          <w:rFonts w:cs="Arial"/>
          <w:sz w:val="22"/>
          <w:szCs w:val="22"/>
        </w:rPr>
        <w:t>1 = Somewhat Important</w:t>
      </w:r>
    </w:p>
    <w:p w:rsidR="009F43EF" w:rsidRPr="001E1B25" w:rsidRDefault="009F43EF" w:rsidP="009F43EF">
      <w:pPr>
        <w:ind w:left="2160"/>
        <w:rPr>
          <w:rFonts w:cs="Arial"/>
          <w:sz w:val="22"/>
          <w:szCs w:val="22"/>
        </w:rPr>
      </w:pPr>
      <w:r w:rsidRPr="001E1B25">
        <w:rPr>
          <w:rFonts w:cs="Arial"/>
          <w:sz w:val="22"/>
          <w:szCs w:val="22"/>
        </w:rPr>
        <w:t>2 = Important</w:t>
      </w:r>
    </w:p>
    <w:p w:rsidR="009F43EF" w:rsidRPr="001E1B25" w:rsidRDefault="009F43EF" w:rsidP="009F43EF">
      <w:pPr>
        <w:ind w:left="2160"/>
        <w:rPr>
          <w:rFonts w:cs="Arial"/>
          <w:sz w:val="22"/>
          <w:szCs w:val="22"/>
        </w:rPr>
      </w:pPr>
      <w:r w:rsidRPr="001E1B25">
        <w:rPr>
          <w:rFonts w:cs="Arial"/>
          <w:sz w:val="22"/>
          <w:szCs w:val="22"/>
        </w:rPr>
        <w:t>3 = Very Important</w:t>
      </w:r>
    </w:p>
    <w:p w:rsidR="009F43EF" w:rsidRPr="001E1B25" w:rsidRDefault="009F43EF" w:rsidP="0083615D">
      <w:pPr>
        <w:rPr>
          <w:rFonts w:cs="Arial"/>
          <w:sz w:val="22"/>
          <w:szCs w:val="22"/>
        </w:rPr>
      </w:pPr>
    </w:p>
    <w:p w:rsidR="00EA4626" w:rsidRPr="001E1B25" w:rsidRDefault="00D04025" w:rsidP="0083615D">
      <w:pPr>
        <w:rPr>
          <w:rFonts w:cs="Arial"/>
          <w:sz w:val="22"/>
          <w:szCs w:val="22"/>
        </w:rPr>
      </w:pPr>
      <w:r w:rsidRPr="001E1B25">
        <w:rPr>
          <w:rFonts w:cs="Arial"/>
          <w:sz w:val="22"/>
          <w:szCs w:val="22"/>
        </w:rPr>
        <w:t>Respondents were asked to rate each knowledge and skill statement on Importance and Needed at Certification</w:t>
      </w:r>
      <w:r w:rsidR="001F48E7">
        <w:rPr>
          <w:rFonts w:cs="Arial"/>
          <w:sz w:val="22"/>
          <w:szCs w:val="22"/>
        </w:rPr>
        <w:t xml:space="preserve">. </w:t>
      </w:r>
      <w:r w:rsidRPr="001E1B25">
        <w:rPr>
          <w:rFonts w:cs="Arial"/>
          <w:sz w:val="22"/>
          <w:szCs w:val="22"/>
        </w:rPr>
        <w:t>The rating scales are provided below</w:t>
      </w:r>
      <w:r w:rsidR="001F48E7">
        <w:rPr>
          <w:rFonts w:cs="Arial"/>
          <w:sz w:val="22"/>
          <w:szCs w:val="22"/>
        </w:rPr>
        <w:t xml:space="preserve">. </w:t>
      </w:r>
      <w:r w:rsidR="00EA4626" w:rsidRPr="001E1B25">
        <w:rPr>
          <w:rFonts w:cs="Arial"/>
          <w:sz w:val="22"/>
          <w:szCs w:val="22"/>
        </w:rPr>
        <w:t>The Importance scale was included to identify the knowledge and skills that are most important to competent job performance</w:t>
      </w:r>
      <w:r w:rsidR="001F48E7">
        <w:rPr>
          <w:rFonts w:cs="Arial"/>
          <w:sz w:val="22"/>
          <w:szCs w:val="22"/>
        </w:rPr>
        <w:t xml:space="preserve">. </w:t>
      </w:r>
      <w:r w:rsidR="00EA4626" w:rsidRPr="001E1B25">
        <w:rPr>
          <w:rFonts w:cs="Arial"/>
          <w:sz w:val="22"/>
          <w:szCs w:val="22"/>
        </w:rPr>
        <w:t>This information is critical to identifying the knowledge and skills that should be measured on the certification exam or assessed through eligibility requirements to sit for the exam.</w:t>
      </w:r>
    </w:p>
    <w:p w:rsidR="00EA4626" w:rsidRPr="001E1B25" w:rsidRDefault="00EA4626" w:rsidP="0083615D">
      <w:pPr>
        <w:rPr>
          <w:rFonts w:cs="Arial"/>
          <w:sz w:val="22"/>
          <w:szCs w:val="22"/>
        </w:rPr>
      </w:pPr>
    </w:p>
    <w:p w:rsidR="00A441A5" w:rsidRPr="001E1B25" w:rsidRDefault="00A441A5" w:rsidP="00A441A5">
      <w:pPr>
        <w:ind w:left="2160"/>
        <w:rPr>
          <w:rFonts w:cs="Arial"/>
          <w:sz w:val="22"/>
          <w:szCs w:val="22"/>
        </w:rPr>
      </w:pPr>
      <w:r w:rsidRPr="001E1B25">
        <w:rPr>
          <w:rFonts w:cs="Arial"/>
          <w:sz w:val="22"/>
          <w:szCs w:val="22"/>
          <w:u w:val="single"/>
        </w:rPr>
        <w:t>Knowledge/Skill Importance Rating Scale</w:t>
      </w:r>
    </w:p>
    <w:p w:rsidR="00A441A5" w:rsidRPr="001E1B25" w:rsidRDefault="00A441A5" w:rsidP="00A441A5">
      <w:pPr>
        <w:ind w:left="2160"/>
        <w:rPr>
          <w:rFonts w:cs="Arial"/>
          <w:sz w:val="22"/>
          <w:szCs w:val="22"/>
        </w:rPr>
      </w:pPr>
      <w:r w:rsidRPr="001E1B25">
        <w:rPr>
          <w:rFonts w:cs="Arial"/>
          <w:sz w:val="22"/>
          <w:szCs w:val="22"/>
        </w:rPr>
        <w:t>0 = Not Important</w:t>
      </w:r>
    </w:p>
    <w:p w:rsidR="00A441A5" w:rsidRPr="001E1B25" w:rsidRDefault="00A441A5" w:rsidP="00A441A5">
      <w:pPr>
        <w:ind w:left="2160"/>
        <w:rPr>
          <w:rFonts w:cs="Arial"/>
          <w:sz w:val="22"/>
          <w:szCs w:val="22"/>
        </w:rPr>
      </w:pPr>
      <w:r w:rsidRPr="001E1B25">
        <w:rPr>
          <w:rFonts w:cs="Arial"/>
          <w:sz w:val="22"/>
          <w:szCs w:val="22"/>
        </w:rPr>
        <w:t>1 = Somewhat Important</w:t>
      </w:r>
    </w:p>
    <w:p w:rsidR="00A441A5" w:rsidRPr="001E1B25" w:rsidRDefault="00A441A5" w:rsidP="00A441A5">
      <w:pPr>
        <w:ind w:left="2160"/>
        <w:rPr>
          <w:rFonts w:cs="Arial"/>
          <w:sz w:val="22"/>
          <w:szCs w:val="22"/>
        </w:rPr>
      </w:pPr>
      <w:r w:rsidRPr="001E1B25">
        <w:rPr>
          <w:rFonts w:cs="Arial"/>
          <w:sz w:val="22"/>
          <w:szCs w:val="22"/>
        </w:rPr>
        <w:t>2 = Important</w:t>
      </w:r>
    </w:p>
    <w:p w:rsidR="00A441A5" w:rsidRPr="001E1B25" w:rsidRDefault="00A441A5" w:rsidP="00A441A5">
      <w:pPr>
        <w:ind w:left="2160"/>
        <w:rPr>
          <w:rFonts w:cs="Arial"/>
          <w:sz w:val="22"/>
          <w:szCs w:val="22"/>
        </w:rPr>
      </w:pPr>
      <w:r w:rsidRPr="001E1B25">
        <w:rPr>
          <w:rFonts w:cs="Arial"/>
          <w:sz w:val="22"/>
          <w:szCs w:val="22"/>
        </w:rPr>
        <w:t>3 = Very Important</w:t>
      </w:r>
    </w:p>
    <w:p w:rsidR="00A441A5" w:rsidRPr="001E1B25" w:rsidRDefault="00A441A5" w:rsidP="00A441A5">
      <w:pPr>
        <w:rPr>
          <w:rFonts w:cs="Arial"/>
          <w:sz w:val="22"/>
          <w:szCs w:val="22"/>
        </w:rPr>
      </w:pPr>
    </w:p>
    <w:p w:rsidR="00D04025" w:rsidRPr="001E1B25" w:rsidRDefault="00EA4626" w:rsidP="0083615D">
      <w:pPr>
        <w:rPr>
          <w:rFonts w:cs="Arial"/>
          <w:sz w:val="22"/>
          <w:szCs w:val="22"/>
        </w:rPr>
      </w:pPr>
      <w:r w:rsidRPr="001E1B25">
        <w:rPr>
          <w:rFonts w:cs="Arial"/>
          <w:sz w:val="22"/>
          <w:szCs w:val="22"/>
        </w:rPr>
        <w:t>The Needed at Certification scale is included to determine which knowledge and skills are required at the time of earning the certification</w:t>
      </w:r>
      <w:r w:rsidR="001F48E7">
        <w:rPr>
          <w:rFonts w:cs="Arial"/>
          <w:sz w:val="22"/>
          <w:szCs w:val="22"/>
        </w:rPr>
        <w:t xml:space="preserve">. </w:t>
      </w:r>
      <w:r w:rsidR="00A441A5" w:rsidRPr="001E1B25">
        <w:rPr>
          <w:rFonts w:cs="Arial"/>
          <w:sz w:val="22"/>
          <w:szCs w:val="22"/>
        </w:rPr>
        <w:t>Some knowledge and skills are critical for performing the job in a competent manner at the level of the credential and should be measured on the certification exam</w:t>
      </w:r>
      <w:r w:rsidR="001F48E7">
        <w:rPr>
          <w:rFonts w:cs="Arial"/>
          <w:sz w:val="22"/>
          <w:szCs w:val="22"/>
        </w:rPr>
        <w:t xml:space="preserve">. </w:t>
      </w:r>
      <w:r w:rsidR="00A441A5" w:rsidRPr="001E1B25">
        <w:rPr>
          <w:rFonts w:cs="Arial"/>
          <w:sz w:val="22"/>
          <w:szCs w:val="22"/>
        </w:rPr>
        <w:t>Other knowledge and skills may be considered important for advanced performance and acquired after a period of time performing the job; these knowledge and skills should not be measured on the certification exam (but may be appropriate as recertification requirements)</w:t>
      </w:r>
      <w:r w:rsidR="001F48E7">
        <w:rPr>
          <w:rFonts w:cs="Arial"/>
          <w:sz w:val="22"/>
          <w:szCs w:val="22"/>
        </w:rPr>
        <w:t xml:space="preserve">. </w:t>
      </w:r>
      <w:r w:rsidR="00A441A5" w:rsidRPr="001E1B25">
        <w:rPr>
          <w:rFonts w:cs="Arial"/>
          <w:sz w:val="22"/>
          <w:szCs w:val="22"/>
        </w:rPr>
        <w:t xml:space="preserve">  </w:t>
      </w:r>
      <w:r w:rsidR="00D04025" w:rsidRPr="001E1B25">
        <w:rPr>
          <w:rFonts w:cs="Arial"/>
          <w:sz w:val="22"/>
          <w:szCs w:val="22"/>
        </w:rPr>
        <w:t xml:space="preserve"> </w:t>
      </w:r>
    </w:p>
    <w:p w:rsidR="00EA4626" w:rsidRPr="001E1B25" w:rsidRDefault="00EA4626" w:rsidP="0083615D">
      <w:pPr>
        <w:rPr>
          <w:rFonts w:cs="Arial"/>
          <w:sz w:val="22"/>
          <w:szCs w:val="22"/>
        </w:rPr>
      </w:pPr>
    </w:p>
    <w:p w:rsidR="00A441A5" w:rsidRPr="001E1B25" w:rsidRDefault="00A441A5" w:rsidP="00A441A5">
      <w:pPr>
        <w:ind w:left="2160"/>
        <w:rPr>
          <w:rFonts w:cs="Arial"/>
          <w:sz w:val="22"/>
          <w:szCs w:val="22"/>
        </w:rPr>
      </w:pPr>
      <w:r w:rsidRPr="001E1B25">
        <w:rPr>
          <w:rFonts w:cs="Arial"/>
          <w:sz w:val="22"/>
          <w:szCs w:val="22"/>
          <w:u w:val="single"/>
        </w:rPr>
        <w:t>Knowledge/Skill Needed at Certification Rating Scale</w:t>
      </w:r>
    </w:p>
    <w:p w:rsidR="00A441A5" w:rsidRPr="001E1B25" w:rsidRDefault="00A441A5" w:rsidP="00A441A5">
      <w:pPr>
        <w:ind w:left="2160"/>
        <w:rPr>
          <w:rFonts w:cs="Arial"/>
          <w:sz w:val="22"/>
          <w:szCs w:val="22"/>
        </w:rPr>
      </w:pPr>
      <w:r w:rsidRPr="001E1B25">
        <w:rPr>
          <w:rFonts w:cs="Arial"/>
          <w:sz w:val="22"/>
          <w:szCs w:val="22"/>
        </w:rPr>
        <w:t>0 = No</w:t>
      </w:r>
    </w:p>
    <w:p w:rsidR="00A441A5" w:rsidRPr="001E1B25" w:rsidRDefault="00A441A5" w:rsidP="00A441A5">
      <w:pPr>
        <w:ind w:left="2160"/>
        <w:rPr>
          <w:rFonts w:cs="Arial"/>
          <w:sz w:val="22"/>
          <w:szCs w:val="22"/>
        </w:rPr>
      </w:pPr>
      <w:r w:rsidRPr="001E1B25">
        <w:rPr>
          <w:rFonts w:cs="Arial"/>
          <w:sz w:val="22"/>
          <w:szCs w:val="22"/>
        </w:rPr>
        <w:t>1 = Yes</w:t>
      </w:r>
    </w:p>
    <w:p w:rsidR="00EA4626" w:rsidRPr="001E1B25" w:rsidRDefault="00EA4626" w:rsidP="0083615D">
      <w:pPr>
        <w:rPr>
          <w:rFonts w:cs="Arial"/>
          <w:sz w:val="22"/>
          <w:szCs w:val="22"/>
        </w:rPr>
      </w:pPr>
    </w:p>
    <w:p w:rsidR="00D04025" w:rsidRPr="001E1B25" w:rsidRDefault="006C77B0" w:rsidP="006C77B0">
      <w:pPr>
        <w:pStyle w:val="Heading2"/>
        <w:rPr>
          <w:rFonts w:cs="Arial"/>
          <w:sz w:val="22"/>
          <w:szCs w:val="22"/>
        </w:rPr>
      </w:pPr>
      <w:bookmarkStart w:id="24" w:name="_Toc356306917"/>
      <w:r w:rsidRPr="001E1B25">
        <w:rPr>
          <w:rFonts w:cs="Arial"/>
          <w:sz w:val="22"/>
          <w:szCs w:val="22"/>
        </w:rPr>
        <w:t>Pilot Test</w:t>
      </w:r>
      <w:r w:rsidR="003F1A12" w:rsidRPr="001E1B25">
        <w:rPr>
          <w:rFonts w:cs="Arial"/>
          <w:sz w:val="22"/>
          <w:szCs w:val="22"/>
        </w:rPr>
        <w:t xml:space="preserve"> of survey</w:t>
      </w:r>
      <w:bookmarkEnd w:id="24"/>
    </w:p>
    <w:p w:rsidR="006C77B0" w:rsidRPr="000078B3" w:rsidRDefault="00157F20" w:rsidP="006C77B0">
      <w:pPr>
        <w:rPr>
          <w:rFonts w:cs="Arial"/>
          <w:sz w:val="22"/>
          <w:szCs w:val="22"/>
        </w:rPr>
      </w:pPr>
      <w:r w:rsidRPr="00157F20">
        <w:rPr>
          <w:rFonts w:cs="Arial"/>
          <w:sz w:val="22"/>
          <w:szCs w:val="22"/>
        </w:rPr>
        <w:t>Thirteen</w:t>
      </w:r>
      <w:r w:rsidR="00C07B24" w:rsidRPr="00157F20">
        <w:rPr>
          <w:rFonts w:cs="Arial"/>
          <w:sz w:val="22"/>
          <w:szCs w:val="22"/>
        </w:rPr>
        <w:t xml:space="preserve"> individuals identified by client representatives were asked to pilot test t</w:t>
      </w:r>
      <w:r w:rsidR="006C77B0" w:rsidRPr="00157F20">
        <w:rPr>
          <w:rFonts w:cs="Arial"/>
          <w:sz w:val="22"/>
          <w:szCs w:val="22"/>
        </w:rPr>
        <w:t>he online job tasks analysis survey</w:t>
      </w:r>
      <w:r w:rsidR="001F48E7">
        <w:rPr>
          <w:rFonts w:cs="Arial"/>
          <w:sz w:val="22"/>
          <w:szCs w:val="22"/>
        </w:rPr>
        <w:t xml:space="preserve">. </w:t>
      </w:r>
      <w:r w:rsidR="006C77B0" w:rsidRPr="00157F20">
        <w:rPr>
          <w:rFonts w:cs="Arial"/>
          <w:sz w:val="22"/>
          <w:szCs w:val="22"/>
        </w:rPr>
        <w:t>The pilot testers were asked to complete the job task analysis survey and complete a feedback questionnaire</w:t>
      </w:r>
      <w:r w:rsidR="001F48E7">
        <w:rPr>
          <w:rFonts w:cs="Arial"/>
          <w:sz w:val="22"/>
          <w:szCs w:val="22"/>
        </w:rPr>
        <w:t xml:space="preserve">. </w:t>
      </w:r>
      <w:r w:rsidR="006C77B0" w:rsidRPr="00157F20">
        <w:rPr>
          <w:rFonts w:cs="Arial"/>
          <w:sz w:val="22"/>
          <w:szCs w:val="22"/>
        </w:rPr>
        <w:t xml:space="preserve">The feedback questionnaire </w:t>
      </w:r>
      <w:r w:rsidR="009F3E18" w:rsidRPr="00157F20">
        <w:rPr>
          <w:rFonts w:cs="Arial"/>
          <w:sz w:val="22"/>
          <w:szCs w:val="22"/>
        </w:rPr>
        <w:t xml:space="preserve">requested their </w:t>
      </w:r>
      <w:r w:rsidR="006C77B0" w:rsidRPr="00157F20">
        <w:rPr>
          <w:rFonts w:cs="Arial"/>
          <w:sz w:val="22"/>
          <w:szCs w:val="22"/>
        </w:rPr>
        <w:t xml:space="preserve">comments and suggested improvements </w:t>
      </w:r>
      <w:r w:rsidR="009F3E18" w:rsidRPr="00157F20">
        <w:rPr>
          <w:rFonts w:cs="Arial"/>
          <w:sz w:val="22"/>
          <w:szCs w:val="22"/>
        </w:rPr>
        <w:t xml:space="preserve">on the survey, including </w:t>
      </w:r>
      <w:r w:rsidR="006C77B0" w:rsidRPr="00157F20">
        <w:rPr>
          <w:rFonts w:cs="Arial"/>
          <w:sz w:val="22"/>
          <w:szCs w:val="22"/>
        </w:rPr>
        <w:t>the</w:t>
      </w:r>
      <w:r w:rsidR="00C63023" w:rsidRPr="00157F20">
        <w:rPr>
          <w:rFonts w:cs="Arial"/>
          <w:sz w:val="22"/>
          <w:szCs w:val="22"/>
        </w:rPr>
        <w:t xml:space="preserve"> l</w:t>
      </w:r>
      <w:r w:rsidR="006C77B0" w:rsidRPr="00157F20">
        <w:rPr>
          <w:rFonts w:cs="Arial"/>
          <w:sz w:val="22"/>
          <w:szCs w:val="22"/>
        </w:rPr>
        <w:t>ength of time it takes to complete the survey</w:t>
      </w:r>
      <w:r w:rsidR="009F3E18" w:rsidRPr="00157F20">
        <w:rPr>
          <w:rFonts w:cs="Arial"/>
          <w:sz w:val="22"/>
          <w:szCs w:val="22"/>
        </w:rPr>
        <w:t>, clarity</w:t>
      </w:r>
      <w:r w:rsidR="006C77B0" w:rsidRPr="00157F20">
        <w:rPr>
          <w:rFonts w:cs="Arial"/>
          <w:sz w:val="22"/>
          <w:szCs w:val="22"/>
        </w:rPr>
        <w:t xml:space="preserve"> of the instructions and rating scales</w:t>
      </w:r>
      <w:r w:rsidR="009F3E18" w:rsidRPr="00157F20">
        <w:rPr>
          <w:rFonts w:cs="Arial"/>
          <w:sz w:val="22"/>
          <w:szCs w:val="22"/>
        </w:rPr>
        <w:t>, ease</w:t>
      </w:r>
      <w:r w:rsidR="006C77B0" w:rsidRPr="00157F20">
        <w:rPr>
          <w:rFonts w:cs="Arial"/>
          <w:sz w:val="22"/>
          <w:szCs w:val="22"/>
        </w:rPr>
        <w:t xml:space="preserve"> of navigation through the survey</w:t>
      </w:r>
      <w:r w:rsidR="009F3E18" w:rsidRPr="00157F20">
        <w:rPr>
          <w:rFonts w:cs="Arial"/>
          <w:sz w:val="22"/>
          <w:szCs w:val="22"/>
        </w:rPr>
        <w:t>, and pr</w:t>
      </w:r>
      <w:r w:rsidR="006C77B0" w:rsidRPr="00157F20">
        <w:rPr>
          <w:rFonts w:cs="Arial"/>
          <w:sz w:val="22"/>
          <w:szCs w:val="22"/>
        </w:rPr>
        <w:t xml:space="preserve">esentation, content, or other characteristics of the task or knowledge </w:t>
      </w:r>
      <w:r w:rsidR="006C77B0" w:rsidRPr="000078B3">
        <w:rPr>
          <w:rFonts w:cs="Arial"/>
          <w:sz w:val="22"/>
          <w:szCs w:val="22"/>
        </w:rPr>
        <w:t>and skill statements</w:t>
      </w:r>
      <w:r w:rsidR="001F48E7">
        <w:rPr>
          <w:rFonts w:cs="Arial"/>
          <w:sz w:val="22"/>
          <w:szCs w:val="22"/>
        </w:rPr>
        <w:t xml:space="preserve">. </w:t>
      </w:r>
      <w:r w:rsidRPr="000078B3">
        <w:rPr>
          <w:rFonts w:cs="Arial"/>
          <w:sz w:val="22"/>
          <w:szCs w:val="22"/>
        </w:rPr>
        <w:t>Ten</w:t>
      </w:r>
      <w:r w:rsidR="00C07B24" w:rsidRPr="000078B3">
        <w:rPr>
          <w:rFonts w:cs="Arial"/>
          <w:sz w:val="22"/>
          <w:szCs w:val="22"/>
        </w:rPr>
        <w:t xml:space="preserve"> of the 1</w:t>
      </w:r>
      <w:r w:rsidRPr="000078B3">
        <w:rPr>
          <w:rFonts w:cs="Arial"/>
          <w:sz w:val="22"/>
          <w:szCs w:val="22"/>
        </w:rPr>
        <w:t>3</w:t>
      </w:r>
      <w:r w:rsidR="00C07B24" w:rsidRPr="000078B3">
        <w:rPr>
          <w:rFonts w:cs="Arial"/>
          <w:sz w:val="22"/>
          <w:szCs w:val="22"/>
        </w:rPr>
        <w:t xml:space="preserve"> individuals completed survey and feedback questionnaire during the pilot testing period</w:t>
      </w:r>
      <w:r w:rsidR="001F48E7">
        <w:rPr>
          <w:rFonts w:cs="Arial"/>
          <w:sz w:val="22"/>
          <w:szCs w:val="22"/>
        </w:rPr>
        <w:t xml:space="preserve">. </w:t>
      </w:r>
      <w:r w:rsidR="009F3E18" w:rsidRPr="000078B3">
        <w:rPr>
          <w:rFonts w:cs="Arial"/>
          <w:sz w:val="22"/>
          <w:szCs w:val="22"/>
        </w:rPr>
        <w:t>The pilot test was conducted from</w:t>
      </w:r>
      <w:r w:rsidR="007178CC" w:rsidRPr="000078B3">
        <w:rPr>
          <w:rFonts w:cs="Arial"/>
          <w:sz w:val="22"/>
          <w:szCs w:val="22"/>
        </w:rPr>
        <w:t xml:space="preserve"> </w:t>
      </w:r>
      <w:r w:rsidRPr="000078B3">
        <w:rPr>
          <w:rFonts w:cs="Arial"/>
          <w:sz w:val="22"/>
          <w:szCs w:val="22"/>
        </w:rPr>
        <w:t>June 2</w:t>
      </w:r>
      <w:r w:rsidR="007178CC" w:rsidRPr="000078B3">
        <w:rPr>
          <w:rFonts w:cs="Arial"/>
          <w:sz w:val="22"/>
          <w:szCs w:val="22"/>
        </w:rPr>
        <w:t>5</w:t>
      </w:r>
      <w:r w:rsidR="009F3E18" w:rsidRPr="000078B3">
        <w:rPr>
          <w:rFonts w:cs="Arial"/>
          <w:sz w:val="22"/>
          <w:szCs w:val="22"/>
        </w:rPr>
        <w:t xml:space="preserve"> to </w:t>
      </w:r>
      <w:r w:rsidR="000078B3" w:rsidRPr="000078B3">
        <w:rPr>
          <w:rFonts w:cs="Arial"/>
          <w:sz w:val="22"/>
          <w:szCs w:val="22"/>
        </w:rPr>
        <w:t>July 15</w:t>
      </w:r>
      <w:r w:rsidR="007178CC" w:rsidRPr="000078B3">
        <w:rPr>
          <w:rFonts w:cs="Arial"/>
          <w:sz w:val="22"/>
          <w:szCs w:val="22"/>
        </w:rPr>
        <w:t>, 2012</w:t>
      </w:r>
      <w:r w:rsidR="001F48E7">
        <w:rPr>
          <w:rFonts w:cs="Arial"/>
          <w:sz w:val="22"/>
          <w:szCs w:val="22"/>
        </w:rPr>
        <w:t xml:space="preserve">. </w:t>
      </w:r>
    </w:p>
    <w:p w:rsidR="009F3E18" w:rsidRPr="000078B3" w:rsidRDefault="009F3E18" w:rsidP="006C77B0">
      <w:pPr>
        <w:rPr>
          <w:rFonts w:cs="Arial"/>
          <w:sz w:val="22"/>
          <w:szCs w:val="22"/>
        </w:rPr>
      </w:pPr>
    </w:p>
    <w:p w:rsidR="009F3E18" w:rsidRPr="000078B3" w:rsidRDefault="009F3E18" w:rsidP="006C77B0">
      <w:pPr>
        <w:rPr>
          <w:rFonts w:cs="Arial"/>
          <w:sz w:val="22"/>
          <w:szCs w:val="22"/>
        </w:rPr>
      </w:pPr>
      <w:r w:rsidRPr="000078B3">
        <w:rPr>
          <w:rFonts w:cs="Arial"/>
          <w:sz w:val="22"/>
          <w:szCs w:val="22"/>
        </w:rPr>
        <w:t>The job tasks analysis survey was revised based on the pilot test feedback and fi</w:t>
      </w:r>
      <w:r w:rsidR="003F1A12" w:rsidRPr="000078B3">
        <w:rPr>
          <w:rFonts w:cs="Arial"/>
          <w:sz w:val="22"/>
          <w:szCs w:val="22"/>
        </w:rPr>
        <w:t>nalized for distribution to the survey target audience</w:t>
      </w:r>
      <w:r w:rsidR="001F48E7">
        <w:rPr>
          <w:rFonts w:cs="Arial"/>
          <w:sz w:val="22"/>
          <w:szCs w:val="22"/>
        </w:rPr>
        <w:t xml:space="preserve">. </w:t>
      </w:r>
      <w:r w:rsidR="00492DB7" w:rsidRPr="000078B3">
        <w:rPr>
          <w:rFonts w:cs="Arial"/>
          <w:sz w:val="22"/>
          <w:szCs w:val="22"/>
        </w:rPr>
        <w:t>A</w:t>
      </w:r>
      <w:r w:rsidR="00D83CD9" w:rsidRPr="000078B3">
        <w:rPr>
          <w:rFonts w:cs="Arial"/>
          <w:sz w:val="22"/>
          <w:szCs w:val="22"/>
        </w:rPr>
        <w:t>n exported</w:t>
      </w:r>
      <w:r w:rsidR="00492DB7" w:rsidRPr="000078B3">
        <w:rPr>
          <w:rFonts w:cs="Arial"/>
          <w:sz w:val="22"/>
          <w:szCs w:val="22"/>
        </w:rPr>
        <w:t xml:space="preserve"> copy of the </w:t>
      </w:r>
      <w:r w:rsidR="00D83CD9" w:rsidRPr="000078B3">
        <w:rPr>
          <w:rFonts w:cs="Arial"/>
          <w:sz w:val="22"/>
          <w:szCs w:val="22"/>
        </w:rPr>
        <w:t xml:space="preserve">final job task analysis survey is presented </w:t>
      </w:r>
      <w:r w:rsidR="00D83CD9" w:rsidRPr="00B1440E">
        <w:rPr>
          <w:rFonts w:cs="Arial"/>
          <w:sz w:val="22"/>
          <w:szCs w:val="22"/>
        </w:rPr>
        <w:t>in Appendix B (format and design elements were lost in the export)</w:t>
      </w:r>
      <w:r w:rsidR="001F48E7">
        <w:rPr>
          <w:rFonts w:cs="Arial"/>
          <w:sz w:val="22"/>
          <w:szCs w:val="22"/>
        </w:rPr>
        <w:t xml:space="preserve">. </w:t>
      </w:r>
      <w:r w:rsidR="004D45D9" w:rsidRPr="00B1440E">
        <w:rPr>
          <w:rFonts w:cs="Arial"/>
          <w:sz w:val="22"/>
          <w:szCs w:val="22"/>
        </w:rPr>
        <w:t>A paper copy of the job task analysis survey is provided in Appendix C because the answer options for the pull-down menu are not viewable on the exported copy.</w:t>
      </w:r>
    </w:p>
    <w:p w:rsidR="003F1A12" w:rsidRPr="000078B3" w:rsidRDefault="003F1A12" w:rsidP="006C77B0">
      <w:pPr>
        <w:rPr>
          <w:rFonts w:cs="Arial"/>
          <w:sz w:val="22"/>
          <w:szCs w:val="22"/>
        </w:rPr>
      </w:pPr>
    </w:p>
    <w:p w:rsidR="003F1A12" w:rsidRPr="000078B3" w:rsidRDefault="003F1A12" w:rsidP="003F1A12">
      <w:pPr>
        <w:pStyle w:val="Heading2"/>
        <w:rPr>
          <w:rFonts w:cs="Arial"/>
          <w:sz w:val="22"/>
          <w:szCs w:val="22"/>
        </w:rPr>
      </w:pPr>
      <w:bookmarkStart w:id="25" w:name="_Toc356306918"/>
      <w:r w:rsidRPr="000078B3">
        <w:rPr>
          <w:rFonts w:cs="Arial"/>
          <w:sz w:val="22"/>
          <w:szCs w:val="22"/>
        </w:rPr>
        <w:t>Job Task Analysis Survey Administration</w:t>
      </w:r>
      <w:bookmarkEnd w:id="25"/>
    </w:p>
    <w:p w:rsidR="009610AC" w:rsidRPr="000078B3" w:rsidRDefault="009610AC" w:rsidP="006C77B0">
      <w:pPr>
        <w:rPr>
          <w:rFonts w:cs="Arial"/>
          <w:sz w:val="22"/>
          <w:szCs w:val="22"/>
        </w:rPr>
      </w:pPr>
      <w:r w:rsidRPr="000078B3">
        <w:rPr>
          <w:rFonts w:cs="Arial"/>
          <w:sz w:val="22"/>
          <w:szCs w:val="22"/>
        </w:rPr>
        <w:t xml:space="preserve">On </w:t>
      </w:r>
      <w:r w:rsidR="000078B3" w:rsidRPr="000078B3">
        <w:rPr>
          <w:rFonts w:cs="Arial"/>
          <w:sz w:val="22"/>
          <w:szCs w:val="22"/>
        </w:rPr>
        <w:t xml:space="preserve">July 25, </w:t>
      </w:r>
      <w:r w:rsidRPr="000078B3">
        <w:rPr>
          <w:rFonts w:cs="Arial"/>
          <w:sz w:val="22"/>
          <w:szCs w:val="22"/>
        </w:rPr>
        <w:t>2012, a</w:t>
      </w:r>
      <w:r w:rsidR="00F01989" w:rsidRPr="000078B3">
        <w:rPr>
          <w:rFonts w:cs="Arial"/>
          <w:sz w:val="22"/>
          <w:szCs w:val="22"/>
        </w:rPr>
        <w:t xml:space="preserve">n email invitation to take </w:t>
      </w:r>
      <w:r w:rsidR="00AD7C73" w:rsidRPr="000078B3">
        <w:rPr>
          <w:rFonts w:cs="Arial"/>
          <w:sz w:val="22"/>
          <w:szCs w:val="22"/>
        </w:rPr>
        <w:t xml:space="preserve">the </w:t>
      </w:r>
      <w:r w:rsidR="003F1A12" w:rsidRPr="000078B3">
        <w:rPr>
          <w:rFonts w:cs="Arial"/>
          <w:sz w:val="22"/>
          <w:szCs w:val="22"/>
        </w:rPr>
        <w:t xml:space="preserve">job task analysis survey was distributed to </w:t>
      </w:r>
      <w:r w:rsidR="000078B3" w:rsidRPr="000078B3">
        <w:rPr>
          <w:rFonts w:cs="Arial"/>
          <w:sz w:val="22"/>
          <w:szCs w:val="22"/>
        </w:rPr>
        <w:t>7,488</w:t>
      </w:r>
      <w:r w:rsidR="00F01989" w:rsidRPr="000078B3">
        <w:rPr>
          <w:rFonts w:cs="Arial"/>
          <w:sz w:val="22"/>
          <w:szCs w:val="22"/>
        </w:rPr>
        <w:t xml:space="preserve"> persons from the</w:t>
      </w:r>
      <w:r w:rsidR="000078B3" w:rsidRPr="000078B3">
        <w:rPr>
          <w:rFonts w:cs="Arial"/>
          <w:sz w:val="22"/>
          <w:szCs w:val="22"/>
        </w:rPr>
        <w:t xml:space="preserve"> IDFA™ mailing list</w:t>
      </w:r>
      <w:r w:rsidR="001F48E7">
        <w:rPr>
          <w:rFonts w:cs="Arial"/>
          <w:sz w:val="22"/>
          <w:szCs w:val="22"/>
        </w:rPr>
        <w:t xml:space="preserve">. </w:t>
      </w:r>
      <w:r w:rsidR="00831DE5" w:rsidRPr="000078B3">
        <w:rPr>
          <w:rFonts w:cs="Arial"/>
          <w:sz w:val="22"/>
          <w:szCs w:val="22"/>
        </w:rPr>
        <w:t>The email invitation was distributed by Kryterion using the Survey Analytics survey platform</w:t>
      </w:r>
      <w:r w:rsidR="001F48E7">
        <w:rPr>
          <w:rFonts w:cs="Arial"/>
          <w:sz w:val="22"/>
          <w:szCs w:val="22"/>
        </w:rPr>
        <w:t xml:space="preserve">. </w:t>
      </w:r>
      <w:r w:rsidRPr="000078B3">
        <w:rPr>
          <w:rFonts w:cs="Arial"/>
          <w:sz w:val="22"/>
          <w:szCs w:val="22"/>
        </w:rPr>
        <w:t>Reminders were sent approximately weekly to these persons until the survey c</w:t>
      </w:r>
      <w:r w:rsidRPr="00B1440E">
        <w:rPr>
          <w:rFonts w:cs="Arial"/>
          <w:sz w:val="22"/>
          <w:szCs w:val="22"/>
        </w:rPr>
        <w:t xml:space="preserve">losed on </w:t>
      </w:r>
      <w:r w:rsidR="000078B3" w:rsidRPr="00B1440E">
        <w:rPr>
          <w:rFonts w:cs="Arial"/>
          <w:sz w:val="22"/>
          <w:szCs w:val="22"/>
        </w:rPr>
        <w:t>August 13</w:t>
      </w:r>
      <w:r w:rsidRPr="00B1440E">
        <w:rPr>
          <w:rFonts w:cs="Arial"/>
          <w:sz w:val="22"/>
          <w:szCs w:val="22"/>
        </w:rPr>
        <w:t>, 2012</w:t>
      </w:r>
      <w:r w:rsidR="001F48E7">
        <w:rPr>
          <w:rFonts w:cs="Arial"/>
          <w:sz w:val="22"/>
          <w:szCs w:val="22"/>
        </w:rPr>
        <w:t xml:space="preserve">. </w:t>
      </w:r>
      <w:r w:rsidR="004B5AB7" w:rsidRPr="00B1440E">
        <w:rPr>
          <w:rFonts w:cs="Arial"/>
          <w:sz w:val="22"/>
          <w:szCs w:val="22"/>
        </w:rPr>
        <w:t>A copy of the email invitation and reminder emails is provided in Appendix D</w:t>
      </w:r>
      <w:r w:rsidR="001F48E7">
        <w:rPr>
          <w:rFonts w:cs="Arial"/>
          <w:sz w:val="22"/>
          <w:szCs w:val="22"/>
        </w:rPr>
        <w:t xml:space="preserve">. </w:t>
      </w:r>
    </w:p>
    <w:p w:rsidR="009610AC" w:rsidRPr="000078B3" w:rsidRDefault="009610AC" w:rsidP="006C77B0">
      <w:pPr>
        <w:rPr>
          <w:rFonts w:cs="Arial"/>
          <w:sz w:val="22"/>
          <w:szCs w:val="22"/>
        </w:rPr>
      </w:pPr>
    </w:p>
    <w:p w:rsidR="003F1A12" w:rsidRPr="000078B3" w:rsidRDefault="00252383" w:rsidP="006C77B0">
      <w:pPr>
        <w:rPr>
          <w:rFonts w:cs="Arial"/>
          <w:sz w:val="22"/>
          <w:szCs w:val="22"/>
        </w:rPr>
      </w:pPr>
      <w:r w:rsidRPr="000078B3">
        <w:rPr>
          <w:rFonts w:cs="Arial"/>
          <w:sz w:val="22"/>
          <w:szCs w:val="22"/>
        </w:rPr>
        <w:t>Incentives were offered for completing the survey</w:t>
      </w:r>
      <w:r w:rsidR="001F48E7">
        <w:rPr>
          <w:rFonts w:cs="Arial"/>
          <w:sz w:val="22"/>
          <w:szCs w:val="22"/>
        </w:rPr>
        <w:t xml:space="preserve">. </w:t>
      </w:r>
      <w:r w:rsidRPr="000078B3">
        <w:rPr>
          <w:rFonts w:cs="Arial"/>
          <w:sz w:val="22"/>
          <w:szCs w:val="22"/>
        </w:rPr>
        <w:t xml:space="preserve">The incentives included a drawing for </w:t>
      </w:r>
      <w:r w:rsidR="000078B3" w:rsidRPr="000078B3">
        <w:rPr>
          <w:rFonts w:cs="Arial"/>
          <w:sz w:val="22"/>
          <w:szCs w:val="22"/>
        </w:rPr>
        <w:t>a 32 GB new iPad and two continuing education credits for current CDFAs™</w:t>
      </w:r>
      <w:r w:rsidR="001F48E7">
        <w:rPr>
          <w:rFonts w:cs="Arial"/>
          <w:sz w:val="22"/>
          <w:szCs w:val="22"/>
        </w:rPr>
        <w:t xml:space="preserve">. </w:t>
      </w:r>
    </w:p>
    <w:p w:rsidR="00D82D56" w:rsidRPr="000078B3" w:rsidRDefault="00D82D56" w:rsidP="006C77B0">
      <w:pPr>
        <w:rPr>
          <w:rFonts w:cs="Arial"/>
          <w:sz w:val="22"/>
          <w:szCs w:val="22"/>
        </w:rPr>
      </w:pPr>
    </w:p>
    <w:p w:rsidR="00D82D56" w:rsidRDefault="00252383" w:rsidP="000078B3">
      <w:pPr>
        <w:rPr>
          <w:rFonts w:cs="Arial"/>
          <w:sz w:val="22"/>
          <w:szCs w:val="22"/>
        </w:rPr>
      </w:pPr>
      <w:r w:rsidRPr="000078B3">
        <w:rPr>
          <w:rFonts w:cs="Arial"/>
          <w:sz w:val="22"/>
          <w:szCs w:val="22"/>
        </w:rPr>
        <w:t xml:space="preserve">A total of </w:t>
      </w:r>
      <w:r w:rsidR="000078B3" w:rsidRPr="000078B3">
        <w:rPr>
          <w:rFonts w:cs="Arial"/>
          <w:sz w:val="22"/>
          <w:szCs w:val="22"/>
        </w:rPr>
        <w:t>447</w:t>
      </w:r>
      <w:r w:rsidRPr="000078B3">
        <w:rPr>
          <w:rFonts w:cs="Arial"/>
          <w:sz w:val="22"/>
          <w:szCs w:val="22"/>
        </w:rPr>
        <w:t xml:space="preserve"> respo</w:t>
      </w:r>
      <w:r w:rsidR="004B5AB7" w:rsidRPr="000078B3">
        <w:rPr>
          <w:rFonts w:cs="Arial"/>
          <w:sz w:val="22"/>
          <w:szCs w:val="22"/>
        </w:rPr>
        <w:t>ndents completed the survey in its entirety, which met the minimum statistical sampling requirements for a population of this size</w:t>
      </w:r>
      <w:r w:rsidR="001F48E7">
        <w:rPr>
          <w:rFonts w:cs="Arial"/>
          <w:sz w:val="22"/>
          <w:szCs w:val="22"/>
        </w:rPr>
        <w:t xml:space="preserve">. </w:t>
      </w:r>
    </w:p>
    <w:p w:rsidR="000078B3" w:rsidRPr="000078B3" w:rsidRDefault="000078B3" w:rsidP="000078B3">
      <w:pPr>
        <w:rPr>
          <w:rFonts w:cs="Arial"/>
          <w:sz w:val="22"/>
          <w:szCs w:val="22"/>
        </w:rPr>
      </w:pPr>
    </w:p>
    <w:p w:rsidR="00D20508" w:rsidRPr="000078B3" w:rsidRDefault="00D20508" w:rsidP="00D20508">
      <w:pPr>
        <w:pStyle w:val="Heading2"/>
        <w:rPr>
          <w:rFonts w:cs="Arial"/>
          <w:sz w:val="22"/>
          <w:szCs w:val="22"/>
        </w:rPr>
      </w:pPr>
      <w:bookmarkStart w:id="26" w:name="_Toc356306919"/>
      <w:r w:rsidRPr="000078B3">
        <w:rPr>
          <w:rFonts w:cs="Arial"/>
          <w:sz w:val="22"/>
          <w:szCs w:val="22"/>
        </w:rPr>
        <w:t>Job Task Analysis</w:t>
      </w:r>
      <w:r w:rsidR="008933B8" w:rsidRPr="000078B3">
        <w:rPr>
          <w:rFonts w:cs="Arial"/>
          <w:sz w:val="22"/>
          <w:szCs w:val="22"/>
        </w:rPr>
        <w:t xml:space="preserve"> data </w:t>
      </w:r>
      <w:r w:rsidR="00557762" w:rsidRPr="000078B3">
        <w:rPr>
          <w:rFonts w:cs="Arial"/>
          <w:sz w:val="22"/>
          <w:szCs w:val="22"/>
        </w:rPr>
        <w:t>cleaning</w:t>
      </w:r>
      <w:bookmarkEnd w:id="26"/>
    </w:p>
    <w:p w:rsidR="00C07B24" w:rsidRPr="000078B3" w:rsidRDefault="00C07B24" w:rsidP="0083615D">
      <w:pPr>
        <w:rPr>
          <w:rFonts w:cs="Arial"/>
          <w:sz w:val="22"/>
          <w:szCs w:val="22"/>
        </w:rPr>
      </w:pPr>
      <w:r w:rsidRPr="000078B3">
        <w:rPr>
          <w:rFonts w:cs="Arial"/>
          <w:sz w:val="22"/>
          <w:szCs w:val="22"/>
        </w:rPr>
        <w:t xml:space="preserve">The data from the </w:t>
      </w:r>
      <w:r w:rsidR="000078B3" w:rsidRPr="000078B3">
        <w:rPr>
          <w:rFonts w:cs="Arial"/>
          <w:sz w:val="22"/>
          <w:szCs w:val="22"/>
        </w:rPr>
        <w:t>ten</w:t>
      </w:r>
      <w:r w:rsidRPr="000078B3">
        <w:rPr>
          <w:rFonts w:cs="Arial"/>
          <w:sz w:val="22"/>
          <w:szCs w:val="22"/>
        </w:rPr>
        <w:t xml:space="preserve"> pilot testers and </w:t>
      </w:r>
      <w:r w:rsidR="000078B3" w:rsidRPr="000078B3">
        <w:rPr>
          <w:rFonts w:cs="Arial"/>
          <w:sz w:val="22"/>
          <w:szCs w:val="22"/>
        </w:rPr>
        <w:t xml:space="preserve">437 </w:t>
      </w:r>
      <w:r w:rsidRPr="000078B3">
        <w:rPr>
          <w:rFonts w:cs="Arial"/>
          <w:sz w:val="22"/>
          <w:szCs w:val="22"/>
        </w:rPr>
        <w:t>respondents of the final job task analysis survey were consolidated into a single data file for analysis</w:t>
      </w:r>
      <w:r w:rsidR="001F48E7">
        <w:rPr>
          <w:rFonts w:cs="Arial"/>
          <w:sz w:val="22"/>
          <w:szCs w:val="22"/>
        </w:rPr>
        <w:t xml:space="preserve">. </w:t>
      </w:r>
      <w:r w:rsidR="008F45F4" w:rsidRPr="000078B3">
        <w:rPr>
          <w:rFonts w:cs="Arial"/>
          <w:sz w:val="22"/>
          <w:szCs w:val="22"/>
        </w:rPr>
        <w:t xml:space="preserve">  </w:t>
      </w:r>
      <w:r w:rsidRPr="000078B3">
        <w:rPr>
          <w:rFonts w:cs="Arial"/>
          <w:sz w:val="22"/>
          <w:szCs w:val="22"/>
        </w:rPr>
        <w:t xml:space="preserve">  </w:t>
      </w:r>
    </w:p>
    <w:p w:rsidR="00C07B24" w:rsidRPr="000078B3" w:rsidRDefault="00C07B24" w:rsidP="0083615D">
      <w:pPr>
        <w:rPr>
          <w:rFonts w:cs="Arial"/>
          <w:sz w:val="22"/>
          <w:szCs w:val="22"/>
        </w:rPr>
      </w:pPr>
    </w:p>
    <w:p w:rsidR="004F47EB" w:rsidRPr="00AF1C25" w:rsidRDefault="008F45F4" w:rsidP="004F47EB">
      <w:pPr>
        <w:rPr>
          <w:rFonts w:cs="Arial"/>
          <w:sz w:val="22"/>
          <w:szCs w:val="22"/>
        </w:rPr>
      </w:pPr>
      <w:r w:rsidRPr="000078B3">
        <w:rPr>
          <w:rFonts w:cs="Arial"/>
          <w:sz w:val="22"/>
          <w:szCs w:val="22"/>
        </w:rPr>
        <w:t>Before analyzing the data, a data review and cleaning process was conducted to ensure that only qualified respondents and quality data were included in the analyses</w:t>
      </w:r>
      <w:r w:rsidR="001F48E7">
        <w:rPr>
          <w:rFonts w:cs="Arial"/>
          <w:sz w:val="22"/>
          <w:szCs w:val="22"/>
        </w:rPr>
        <w:t xml:space="preserve">. </w:t>
      </w:r>
      <w:r w:rsidRPr="000078B3">
        <w:rPr>
          <w:rFonts w:cs="Arial"/>
          <w:sz w:val="22"/>
          <w:szCs w:val="22"/>
        </w:rPr>
        <w:t>During this process, the data file was checked for duplicate responses (i.e., persons who had completed the survey more than once)</w:t>
      </w:r>
      <w:r w:rsidR="00D360EF" w:rsidRPr="000078B3">
        <w:rPr>
          <w:rFonts w:cs="Arial"/>
          <w:sz w:val="22"/>
          <w:szCs w:val="22"/>
        </w:rPr>
        <w:t>,</w:t>
      </w:r>
      <w:r w:rsidR="00156D22" w:rsidRPr="000078B3">
        <w:rPr>
          <w:rFonts w:cs="Arial"/>
          <w:sz w:val="22"/>
          <w:szCs w:val="22"/>
        </w:rPr>
        <w:t xml:space="preserve"> </w:t>
      </w:r>
      <w:r w:rsidRPr="000078B3">
        <w:rPr>
          <w:rFonts w:cs="Arial"/>
          <w:sz w:val="22"/>
          <w:szCs w:val="22"/>
        </w:rPr>
        <w:t>response patterns (e.g., no variation on one or more rating scale)</w:t>
      </w:r>
      <w:r w:rsidR="008933B8" w:rsidRPr="000078B3">
        <w:rPr>
          <w:rFonts w:cs="Arial"/>
          <w:sz w:val="22"/>
          <w:szCs w:val="22"/>
        </w:rPr>
        <w:t xml:space="preserve">, and screening criteria identified by </w:t>
      </w:r>
      <w:r w:rsidR="000078B3" w:rsidRPr="000078B3">
        <w:rPr>
          <w:rFonts w:cs="Arial"/>
          <w:sz w:val="22"/>
          <w:szCs w:val="22"/>
        </w:rPr>
        <w:t>IDFA™</w:t>
      </w:r>
      <w:r w:rsidR="001F48E7">
        <w:rPr>
          <w:rFonts w:cs="Arial"/>
          <w:sz w:val="22"/>
          <w:szCs w:val="22"/>
        </w:rPr>
        <w:t xml:space="preserve">. </w:t>
      </w:r>
      <w:r w:rsidR="004F47EB">
        <w:rPr>
          <w:rFonts w:cs="Arial"/>
          <w:sz w:val="22"/>
          <w:szCs w:val="22"/>
        </w:rPr>
        <w:t>There were no duplicate responses to the survey</w:t>
      </w:r>
      <w:r w:rsidR="001F48E7">
        <w:rPr>
          <w:rFonts w:cs="Arial"/>
          <w:sz w:val="22"/>
          <w:szCs w:val="22"/>
        </w:rPr>
        <w:t xml:space="preserve">. </w:t>
      </w:r>
      <w:r w:rsidR="004F47EB">
        <w:rPr>
          <w:rFonts w:cs="Arial"/>
          <w:sz w:val="22"/>
          <w:szCs w:val="22"/>
        </w:rPr>
        <w:t xml:space="preserve">Data from </w:t>
      </w:r>
      <w:r w:rsidR="00156D22" w:rsidRPr="004F47EB">
        <w:rPr>
          <w:rFonts w:cs="Arial"/>
          <w:sz w:val="22"/>
          <w:szCs w:val="22"/>
        </w:rPr>
        <w:t>respondents who had no variation on their ratings on at least three of the four rating scales were removed from the data file</w:t>
      </w:r>
      <w:r w:rsidR="001F48E7">
        <w:rPr>
          <w:rFonts w:cs="Arial"/>
          <w:sz w:val="22"/>
          <w:szCs w:val="22"/>
        </w:rPr>
        <w:t xml:space="preserve">. </w:t>
      </w:r>
      <w:r w:rsidR="004F47EB" w:rsidRPr="004F47EB">
        <w:rPr>
          <w:rFonts w:cs="Arial"/>
          <w:sz w:val="22"/>
          <w:szCs w:val="22"/>
        </w:rPr>
        <w:t>Based on IDFA™</w:t>
      </w:r>
      <w:r w:rsidR="00086BEF">
        <w:rPr>
          <w:rFonts w:cs="Arial"/>
          <w:sz w:val="22"/>
          <w:szCs w:val="22"/>
        </w:rPr>
        <w:t xml:space="preserve"> </w:t>
      </w:r>
      <w:r w:rsidR="004F47EB" w:rsidRPr="004F47EB">
        <w:rPr>
          <w:rFonts w:cs="Arial"/>
          <w:sz w:val="22"/>
          <w:szCs w:val="22"/>
        </w:rPr>
        <w:t xml:space="preserve">screening criteria, </w:t>
      </w:r>
      <w:r w:rsidR="004F47EB">
        <w:rPr>
          <w:rFonts w:cs="Arial"/>
          <w:sz w:val="22"/>
          <w:szCs w:val="22"/>
        </w:rPr>
        <w:t>respondents meeting one or more of the following criteria were also removed from the data file</w:t>
      </w:r>
      <w:r w:rsidR="001F48E7">
        <w:rPr>
          <w:rFonts w:cs="Arial"/>
          <w:sz w:val="22"/>
          <w:szCs w:val="22"/>
        </w:rPr>
        <w:t xml:space="preserve">. </w:t>
      </w:r>
      <w:r w:rsidR="004F47EB">
        <w:rPr>
          <w:rFonts w:cs="Arial"/>
          <w:sz w:val="22"/>
          <w:szCs w:val="22"/>
        </w:rPr>
        <w:t xml:space="preserve"> </w:t>
      </w:r>
    </w:p>
    <w:p w:rsidR="004F47EB" w:rsidRPr="00B1440E" w:rsidRDefault="004F47EB" w:rsidP="004F47EB">
      <w:pPr>
        <w:pStyle w:val="ListParagraph"/>
        <w:numPr>
          <w:ilvl w:val="0"/>
          <w:numId w:val="12"/>
        </w:numPr>
        <w:rPr>
          <w:rFonts w:cs="Arial"/>
          <w:sz w:val="22"/>
          <w:szCs w:val="22"/>
        </w:rPr>
      </w:pPr>
      <w:r w:rsidRPr="00AF1C25">
        <w:rPr>
          <w:rFonts w:cs="Arial"/>
          <w:sz w:val="22"/>
          <w:szCs w:val="22"/>
        </w:rPr>
        <w:t>Respondent</w:t>
      </w:r>
      <w:r>
        <w:rPr>
          <w:rFonts w:cs="Arial"/>
          <w:sz w:val="22"/>
          <w:szCs w:val="22"/>
        </w:rPr>
        <w:t>s</w:t>
      </w:r>
      <w:r w:rsidRPr="00AF1C25">
        <w:rPr>
          <w:rFonts w:cs="Arial"/>
          <w:sz w:val="22"/>
          <w:szCs w:val="22"/>
        </w:rPr>
        <w:t xml:space="preserve"> </w:t>
      </w:r>
      <w:r>
        <w:rPr>
          <w:rFonts w:cs="Arial"/>
          <w:sz w:val="22"/>
          <w:szCs w:val="22"/>
        </w:rPr>
        <w:t xml:space="preserve">who reported </w:t>
      </w:r>
      <w:r w:rsidRPr="00AF1C25">
        <w:rPr>
          <w:rFonts w:cs="Arial"/>
          <w:sz w:val="22"/>
          <w:szCs w:val="22"/>
        </w:rPr>
        <w:t xml:space="preserve">less than one year of experience in </w:t>
      </w:r>
      <w:r>
        <w:rPr>
          <w:rFonts w:cs="Arial"/>
          <w:sz w:val="22"/>
          <w:szCs w:val="22"/>
        </w:rPr>
        <w:t>their</w:t>
      </w:r>
      <w:r w:rsidRPr="00AF1C25">
        <w:rPr>
          <w:rFonts w:cs="Arial"/>
          <w:sz w:val="22"/>
          <w:szCs w:val="22"/>
        </w:rPr>
        <w:t xml:space="preserve"> primary occ</w:t>
      </w:r>
      <w:r w:rsidRPr="00B1440E">
        <w:rPr>
          <w:rFonts w:cs="Arial"/>
          <w:sz w:val="22"/>
          <w:szCs w:val="22"/>
        </w:rPr>
        <w:t>upation.</w:t>
      </w:r>
    </w:p>
    <w:p w:rsidR="004F47EB" w:rsidRPr="00B1440E" w:rsidRDefault="004F47EB" w:rsidP="004F47EB">
      <w:pPr>
        <w:pStyle w:val="ListParagraph"/>
        <w:numPr>
          <w:ilvl w:val="0"/>
          <w:numId w:val="12"/>
        </w:numPr>
        <w:rPr>
          <w:rFonts w:cs="Arial"/>
          <w:sz w:val="22"/>
          <w:szCs w:val="22"/>
        </w:rPr>
      </w:pPr>
      <w:r w:rsidRPr="00B1440E">
        <w:rPr>
          <w:rFonts w:cs="Arial"/>
          <w:sz w:val="22"/>
          <w:szCs w:val="22"/>
        </w:rPr>
        <w:t>Respondents who had less than one year experience providing any financial advisor</w:t>
      </w:r>
      <w:r w:rsidR="00B1440E" w:rsidRPr="00B1440E">
        <w:rPr>
          <w:rFonts w:cs="Arial"/>
          <w:sz w:val="22"/>
          <w:szCs w:val="22"/>
        </w:rPr>
        <w:t>y</w:t>
      </w:r>
      <w:r w:rsidRPr="00B1440E">
        <w:rPr>
          <w:rFonts w:cs="Arial"/>
          <w:sz w:val="22"/>
          <w:szCs w:val="22"/>
        </w:rPr>
        <w:t xml:space="preserve"> services, except if respondent was a lawyer or mediator.</w:t>
      </w:r>
    </w:p>
    <w:p w:rsidR="004F47EB" w:rsidRPr="00B1440E" w:rsidRDefault="004F47EB" w:rsidP="004F47EB">
      <w:pPr>
        <w:pStyle w:val="ListParagraph"/>
        <w:numPr>
          <w:ilvl w:val="0"/>
          <w:numId w:val="12"/>
        </w:numPr>
        <w:rPr>
          <w:rFonts w:cs="Arial"/>
          <w:sz w:val="22"/>
          <w:szCs w:val="22"/>
        </w:rPr>
      </w:pPr>
      <w:r w:rsidRPr="00B1440E">
        <w:rPr>
          <w:rFonts w:cs="Arial"/>
          <w:sz w:val="22"/>
          <w:szCs w:val="22"/>
        </w:rPr>
        <w:t>Respondents who reported that they did not provide divorce financial advisor</w:t>
      </w:r>
      <w:r w:rsidR="00B1440E" w:rsidRPr="00B1440E">
        <w:rPr>
          <w:rFonts w:cs="Arial"/>
          <w:sz w:val="22"/>
          <w:szCs w:val="22"/>
        </w:rPr>
        <w:t>y</w:t>
      </w:r>
      <w:r w:rsidRPr="00B1440E">
        <w:rPr>
          <w:rFonts w:cs="Arial"/>
          <w:sz w:val="22"/>
          <w:szCs w:val="22"/>
        </w:rPr>
        <w:t xml:space="preserve"> services, except if respondent was a lawyer or mediator.</w:t>
      </w:r>
    </w:p>
    <w:p w:rsidR="004F47EB" w:rsidRPr="00B1440E" w:rsidRDefault="004F47EB" w:rsidP="004F47EB">
      <w:pPr>
        <w:pStyle w:val="ListParagraph"/>
        <w:numPr>
          <w:ilvl w:val="0"/>
          <w:numId w:val="12"/>
        </w:numPr>
        <w:rPr>
          <w:rFonts w:cs="Arial"/>
          <w:sz w:val="22"/>
          <w:szCs w:val="22"/>
        </w:rPr>
      </w:pPr>
      <w:r w:rsidRPr="00B1440E">
        <w:rPr>
          <w:rFonts w:cs="Arial"/>
          <w:sz w:val="22"/>
          <w:szCs w:val="22"/>
        </w:rPr>
        <w:t>Respondents who reported working on zero divorce cases during past year.</w:t>
      </w:r>
    </w:p>
    <w:p w:rsidR="004F47EB" w:rsidRPr="00B1440E" w:rsidRDefault="004F47EB" w:rsidP="004F47EB">
      <w:pPr>
        <w:pStyle w:val="ListParagraph"/>
        <w:numPr>
          <w:ilvl w:val="0"/>
          <w:numId w:val="12"/>
        </w:numPr>
        <w:rPr>
          <w:rFonts w:cs="Arial"/>
          <w:sz w:val="22"/>
          <w:szCs w:val="22"/>
        </w:rPr>
      </w:pPr>
      <w:r w:rsidRPr="00B1440E">
        <w:rPr>
          <w:rFonts w:cs="Arial"/>
          <w:sz w:val="22"/>
          <w:szCs w:val="22"/>
        </w:rPr>
        <w:t>Respondents whose primary occupation was outside of the credential’s target audience (e.g., Admin Assistant).</w:t>
      </w:r>
    </w:p>
    <w:p w:rsidR="004F47EB" w:rsidRDefault="004F47EB" w:rsidP="0083615D">
      <w:pPr>
        <w:rPr>
          <w:rFonts w:cs="Arial"/>
          <w:sz w:val="22"/>
          <w:szCs w:val="22"/>
        </w:rPr>
      </w:pPr>
    </w:p>
    <w:p w:rsidR="008933B8" w:rsidRPr="000078B3" w:rsidRDefault="008933B8" w:rsidP="0083615D">
      <w:pPr>
        <w:rPr>
          <w:rFonts w:cs="Arial"/>
          <w:sz w:val="22"/>
          <w:szCs w:val="22"/>
        </w:rPr>
      </w:pPr>
      <w:r w:rsidRPr="000078B3">
        <w:rPr>
          <w:rFonts w:cs="Arial"/>
          <w:sz w:val="22"/>
          <w:szCs w:val="22"/>
        </w:rPr>
        <w:t xml:space="preserve">This resulted in a total loss of </w:t>
      </w:r>
      <w:r w:rsidR="000078B3" w:rsidRPr="000078B3">
        <w:rPr>
          <w:rFonts w:cs="Arial"/>
          <w:sz w:val="22"/>
          <w:szCs w:val="22"/>
        </w:rPr>
        <w:t>88</w:t>
      </w:r>
      <w:r w:rsidRPr="000078B3">
        <w:rPr>
          <w:rFonts w:cs="Arial"/>
          <w:sz w:val="22"/>
          <w:szCs w:val="22"/>
        </w:rPr>
        <w:t xml:space="preserve"> respondents</w:t>
      </w:r>
      <w:r w:rsidR="001F48E7">
        <w:rPr>
          <w:rFonts w:cs="Arial"/>
          <w:sz w:val="22"/>
          <w:szCs w:val="22"/>
        </w:rPr>
        <w:t xml:space="preserve">. </w:t>
      </w:r>
      <w:r w:rsidRPr="000078B3">
        <w:rPr>
          <w:rFonts w:cs="Arial"/>
          <w:sz w:val="22"/>
          <w:szCs w:val="22"/>
        </w:rPr>
        <w:t>Identifying information regarding the respondents was removed at this time (i.e., name and email address)</w:t>
      </w:r>
      <w:r w:rsidR="001F48E7">
        <w:rPr>
          <w:rFonts w:cs="Arial"/>
          <w:sz w:val="22"/>
          <w:szCs w:val="22"/>
        </w:rPr>
        <w:t xml:space="preserve">. </w:t>
      </w:r>
    </w:p>
    <w:p w:rsidR="008933B8" w:rsidRPr="000078B3" w:rsidRDefault="008933B8" w:rsidP="0083615D">
      <w:pPr>
        <w:rPr>
          <w:rFonts w:cs="Arial"/>
          <w:sz w:val="22"/>
          <w:szCs w:val="22"/>
        </w:rPr>
      </w:pPr>
      <w:r w:rsidRPr="00EC5FF2">
        <w:rPr>
          <w:rFonts w:cs="Arial"/>
          <w:sz w:val="22"/>
          <w:szCs w:val="22"/>
          <w:highlight w:val="green"/>
        </w:rPr>
        <w:t xml:space="preserve"> </w:t>
      </w:r>
    </w:p>
    <w:p w:rsidR="00D20508" w:rsidRPr="000078B3" w:rsidRDefault="008933B8" w:rsidP="0083615D">
      <w:pPr>
        <w:rPr>
          <w:rFonts w:cs="Arial"/>
          <w:sz w:val="22"/>
          <w:szCs w:val="22"/>
        </w:rPr>
      </w:pPr>
      <w:r w:rsidRPr="000078B3">
        <w:rPr>
          <w:rFonts w:cs="Arial"/>
          <w:sz w:val="22"/>
          <w:szCs w:val="22"/>
        </w:rPr>
        <w:t xml:space="preserve">There were </w:t>
      </w:r>
      <w:r w:rsidR="000078B3" w:rsidRPr="000078B3">
        <w:rPr>
          <w:rFonts w:cs="Arial"/>
          <w:sz w:val="22"/>
          <w:szCs w:val="22"/>
        </w:rPr>
        <w:t>359</w:t>
      </w:r>
      <w:r w:rsidR="00D20508" w:rsidRPr="000078B3">
        <w:rPr>
          <w:rFonts w:cs="Arial"/>
          <w:sz w:val="22"/>
          <w:szCs w:val="22"/>
        </w:rPr>
        <w:t xml:space="preserve"> respondents </w:t>
      </w:r>
      <w:r w:rsidRPr="000078B3">
        <w:rPr>
          <w:rFonts w:cs="Arial"/>
          <w:sz w:val="22"/>
          <w:szCs w:val="22"/>
        </w:rPr>
        <w:t>included in the final data analyses</w:t>
      </w:r>
      <w:r w:rsidR="001F48E7">
        <w:rPr>
          <w:rFonts w:cs="Arial"/>
          <w:sz w:val="22"/>
          <w:szCs w:val="22"/>
        </w:rPr>
        <w:t xml:space="preserve">. </w:t>
      </w:r>
    </w:p>
    <w:p w:rsidR="008F45F4" w:rsidRPr="00F67771" w:rsidRDefault="008F45F4" w:rsidP="0083615D">
      <w:pPr>
        <w:rPr>
          <w:rFonts w:cs="Arial"/>
          <w:sz w:val="22"/>
          <w:szCs w:val="22"/>
        </w:rPr>
      </w:pPr>
    </w:p>
    <w:p w:rsidR="008F45F4" w:rsidRPr="00F67771" w:rsidRDefault="00F6107A" w:rsidP="008933B8">
      <w:pPr>
        <w:pStyle w:val="Heading2"/>
        <w:rPr>
          <w:rFonts w:cs="Arial"/>
          <w:sz w:val="22"/>
          <w:szCs w:val="22"/>
        </w:rPr>
      </w:pPr>
      <w:bookmarkStart w:id="27" w:name="_Toc356306920"/>
      <w:r w:rsidRPr="00F67771">
        <w:rPr>
          <w:rFonts w:cs="Arial"/>
          <w:sz w:val="22"/>
          <w:szCs w:val="22"/>
        </w:rPr>
        <w:t>Respondent Demographics</w:t>
      </w:r>
      <w:bookmarkEnd w:id="27"/>
    </w:p>
    <w:p w:rsidR="008933B8" w:rsidRPr="00CE1750" w:rsidRDefault="00A9607A" w:rsidP="0083615D">
      <w:pPr>
        <w:rPr>
          <w:rFonts w:cs="Arial"/>
          <w:sz w:val="22"/>
          <w:szCs w:val="22"/>
        </w:rPr>
      </w:pPr>
      <w:r w:rsidRPr="00F67771">
        <w:rPr>
          <w:rFonts w:cs="Arial"/>
          <w:sz w:val="22"/>
          <w:szCs w:val="22"/>
        </w:rPr>
        <w:t xml:space="preserve">Of the </w:t>
      </w:r>
      <w:r w:rsidR="00F67771" w:rsidRPr="00F67771">
        <w:rPr>
          <w:rFonts w:cs="Arial"/>
          <w:sz w:val="22"/>
          <w:szCs w:val="22"/>
        </w:rPr>
        <w:t>359</w:t>
      </w:r>
      <w:r w:rsidRPr="00F67771">
        <w:rPr>
          <w:rFonts w:cs="Arial"/>
          <w:sz w:val="22"/>
          <w:szCs w:val="22"/>
        </w:rPr>
        <w:t xml:space="preserve"> survey respondents included in the final data analyses, th</w:t>
      </w:r>
      <w:r w:rsidR="00557762" w:rsidRPr="00F67771">
        <w:rPr>
          <w:rFonts w:cs="Arial"/>
          <w:sz w:val="22"/>
          <w:szCs w:val="22"/>
        </w:rPr>
        <w:t>e majority were</w:t>
      </w:r>
      <w:r w:rsidR="00557762" w:rsidRPr="00EC5FF2">
        <w:rPr>
          <w:rFonts w:cs="Arial"/>
          <w:sz w:val="22"/>
          <w:szCs w:val="22"/>
          <w:highlight w:val="green"/>
        </w:rPr>
        <w:t xml:space="preserve"> </w:t>
      </w:r>
      <w:r w:rsidR="00CE1750" w:rsidRPr="00AF1C25">
        <w:rPr>
          <w:rFonts w:cs="Arial"/>
          <w:sz w:val="22"/>
          <w:szCs w:val="22"/>
        </w:rPr>
        <w:t>White (90.5%)</w:t>
      </w:r>
      <w:r w:rsidR="00CE1750">
        <w:rPr>
          <w:rFonts w:cs="Arial"/>
          <w:sz w:val="22"/>
          <w:szCs w:val="22"/>
        </w:rPr>
        <w:t xml:space="preserve"> and</w:t>
      </w:r>
      <w:r w:rsidR="00CE1750" w:rsidRPr="00AF1C25">
        <w:rPr>
          <w:rFonts w:cs="Arial"/>
          <w:sz w:val="22"/>
          <w:szCs w:val="22"/>
        </w:rPr>
        <w:t xml:space="preserve"> had earned at least a Bachelor’s degree (88.9%)</w:t>
      </w:r>
      <w:r w:rsidR="001F48E7">
        <w:rPr>
          <w:rFonts w:cs="Arial"/>
          <w:sz w:val="22"/>
          <w:szCs w:val="22"/>
        </w:rPr>
        <w:t xml:space="preserve">. </w:t>
      </w:r>
      <w:r w:rsidR="00CE1750">
        <w:rPr>
          <w:rFonts w:cs="Arial"/>
          <w:sz w:val="22"/>
          <w:szCs w:val="22"/>
        </w:rPr>
        <w:t>Slightly more women (54.6%) completed the survey than men (44.3%)</w:t>
      </w:r>
      <w:r w:rsidR="001F48E7">
        <w:rPr>
          <w:rFonts w:cs="Arial"/>
          <w:sz w:val="22"/>
          <w:szCs w:val="22"/>
        </w:rPr>
        <w:t xml:space="preserve">. </w:t>
      </w:r>
      <w:r w:rsidR="00CE1750" w:rsidRPr="00AF1C25">
        <w:rPr>
          <w:rFonts w:cs="Arial"/>
          <w:sz w:val="22"/>
          <w:szCs w:val="22"/>
        </w:rPr>
        <w:t>The majority of respondents were between the ages of 41 and 60 years old (63.6%)</w:t>
      </w:r>
      <w:r w:rsidR="00CE1750" w:rsidRPr="00CE1750">
        <w:rPr>
          <w:rFonts w:cs="Arial"/>
          <w:sz w:val="22"/>
          <w:szCs w:val="22"/>
        </w:rPr>
        <w:t xml:space="preserve">. </w:t>
      </w:r>
      <w:r w:rsidRPr="00CE1750">
        <w:rPr>
          <w:rFonts w:cs="Arial"/>
          <w:sz w:val="22"/>
          <w:szCs w:val="22"/>
        </w:rPr>
        <w:t xml:space="preserve">Tables </w:t>
      </w:r>
      <w:r w:rsidR="00CE1750" w:rsidRPr="00CE1750">
        <w:rPr>
          <w:rFonts w:cs="Arial"/>
          <w:sz w:val="22"/>
          <w:szCs w:val="22"/>
        </w:rPr>
        <w:t>3</w:t>
      </w:r>
      <w:r w:rsidRPr="00CE1750">
        <w:rPr>
          <w:rFonts w:cs="Arial"/>
          <w:sz w:val="22"/>
          <w:szCs w:val="22"/>
        </w:rPr>
        <w:t xml:space="preserve"> through </w:t>
      </w:r>
      <w:r w:rsidR="00CE1750" w:rsidRPr="00CE1750">
        <w:rPr>
          <w:rFonts w:cs="Arial"/>
          <w:sz w:val="22"/>
          <w:szCs w:val="22"/>
        </w:rPr>
        <w:t>6</w:t>
      </w:r>
      <w:r w:rsidRPr="00CE1750">
        <w:rPr>
          <w:rFonts w:cs="Arial"/>
          <w:sz w:val="22"/>
          <w:szCs w:val="22"/>
        </w:rPr>
        <w:t xml:space="preserve"> below display the </w:t>
      </w:r>
      <w:r w:rsidR="00D360EF" w:rsidRPr="00CE1750">
        <w:rPr>
          <w:rFonts w:cs="Arial"/>
          <w:sz w:val="22"/>
          <w:szCs w:val="22"/>
        </w:rPr>
        <w:t>demographic characteristics of the survey respondents.</w:t>
      </w:r>
    </w:p>
    <w:p w:rsidR="00A9607A" w:rsidRPr="00F57B6A" w:rsidRDefault="00A9607A" w:rsidP="0083615D">
      <w:pPr>
        <w:rPr>
          <w:rFonts w:cs="Arial"/>
          <w:sz w:val="22"/>
          <w:szCs w:val="22"/>
        </w:rPr>
      </w:pPr>
    </w:p>
    <w:p w:rsidR="00A9607A" w:rsidRPr="00F57B6A" w:rsidRDefault="00A9607A" w:rsidP="00F57B6A">
      <w:pPr>
        <w:ind w:left="720" w:hanging="720"/>
        <w:rPr>
          <w:rFonts w:cs="Arial"/>
          <w:b/>
          <w:sz w:val="22"/>
          <w:szCs w:val="22"/>
        </w:rPr>
      </w:pPr>
      <w:r w:rsidRPr="00F57B6A">
        <w:rPr>
          <w:rFonts w:cs="Arial"/>
          <w:b/>
          <w:sz w:val="22"/>
          <w:szCs w:val="22"/>
        </w:rPr>
        <w:t xml:space="preserve">Table </w:t>
      </w:r>
      <w:r w:rsidR="00F57B6A" w:rsidRPr="00F57B6A">
        <w:rPr>
          <w:rFonts w:cs="Arial"/>
          <w:b/>
          <w:sz w:val="22"/>
          <w:szCs w:val="22"/>
        </w:rPr>
        <w:t>3</w:t>
      </w:r>
      <w:r w:rsidRPr="00F57B6A">
        <w:rPr>
          <w:rFonts w:cs="Arial"/>
          <w:b/>
          <w:sz w:val="22"/>
          <w:szCs w:val="22"/>
        </w:rPr>
        <w:t xml:space="preserve">: </w:t>
      </w:r>
      <w:r w:rsidR="00A74AF9" w:rsidRPr="00F57B6A">
        <w:rPr>
          <w:rFonts w:cs="Arial"/>
          <w:b/>
          <w:sz w:val="22"/>
          <w:szCs w:val="22"/>
        </w:rPr>
        <w:t>Gender of Respondents</w:t>
      </w:r>
      <w:r w:rsidRPr="00F57B6A">
        <w:rPr>
          <w:rFonts w:cs="Arial"/>
          <w:b/>
          <w:sz w:val="22"/>
          <w:szCs w:val="22"/>
        </w:rPr>
        <w:t xml:space="preserve"> </w:t>
      </w:r>
    </w:p>
    <w:tbl>
      <w:tblPr>
        <w:tblStyle w:val="TableGrid"/>
        <w:tblW w:w="0" w:type="auto"/>
        <w:tblInd w:w="108" w:type="dxa"/>
        <w:tblLook w:val="04A0" w:firstRow="1" w:lastRow="0" w:firstColumn="1" w:lastColumn="0" w:noHBand="0" w:noVBand="1"/>
      </w:tblPr>
      <w:tblGrid>
        <w:gridCol w:w="2825"/>
        <w:gridCol w:w="2215"/>
        <w:gridCol w:w="1800"/>
      </w:tblGrid>
      <w:tr w:rsidR="00A74AF9" w:rsidRPr="00F57B6A" w:rsidTr="00A74AF9">
        <w:trPr>
          <w:tblHeader/>
        </w:trPr>
        <w:tc>
          <w:tcPr>
            <w:tcW w:w="2825" w:type="dxa"/>
            <w:shd w:val="clear" w:color="auto" w:fill="B8CCE4" w:themeFill="accent1" w:themeFillTint="66"/>
          </w:tcPr>
          <w:p w:rsidR="00A74AF9" w:rsidRPr="00F57B6A" w:rsidRDefault="00A74AF9" w:rsidP="00A74AF9">
            <w:pPr>
              <w:jc w:val="center"/>
              <w:rPr>
                <w:rFonts w:cs="Arial"/>
                <w:b/>
              </w:rPr>
            </w:pPr>
            <w:r w:rsidRPr="00F57B6A">
              <w:rPr>
                <w:rFonts w:cs="Arial"/>
                <w:b/>
              </w:rPr>
              <w:t>Gender</w:t>
            </w:r>
          </w:p>
        </w:tc>
        <w:tc>
          <w:tcPr>
            <w:tcW w:w="2215" w:type="dxa"/>
            <w:shd w:val="clear" w:color="auto" w:fill="B8CCE4" w:themeFill="accent1" w:themeFillTint="66"/>
          </w:tcPr>
          <w:p w:rsidR="00A74AF9" w:rsidRPr="00F57B6A" w:rsidRDefault="00A74AF9" w:rsidP="00A74AF9">
            <w:pPr>
              <w:jc w:val="center"/>
              <w:rPr>
                <w:rFonts w:cs="Arial"/>
                <w:b/>
              </w:rPr>
            </w:pPr>
            <w:r w:rsidRPr="00F57B6A">
              <w:rPr>
                <w:rFonts w:cs="Arial"/>
                <w:b/>
              </w:rPr>
              <w:t>Number</w:t>
            </w:r>
          </w:p>
        </w:tc>
        <w:tc>
          <w:tcPr>
            <w:tcW w:w="1800" w:type="dxa"/>
            <w:shd w:val="clear" w:color="auto" w:fill="B8CCE4" w:themeFill="accent1" w:themeFillTint="66"/>
          </w:tcPr>
          <w:p w:rsidR="00A74AF9" w:rsidRPr="00F57B6A" w:rsidRDefault="00A74AF9" w:rsidP="00A74AF9">
            <w:pPr>
              <w:jc w:val="center"/>
              <w:rPr>
                <w:rFonts w:cs="Arial"/>
                <w:b/>
              </w:rPr>
            </w:pPr>
            <w:r w:rsidRPr="00F57B6A">
              <w:rPr>
                <w:rFonts w:cs="Arial"/>
                <w:b/>
              </w:rPr>
              <w:t>Percent</w:t>
            </w:r>
          </w:p>
        </w:tc>
      </w:tr>
      <w:tr w:rsidR="00A74AF9" w:rsidRPr="00F57B6A" w:rsidTr="00A74AF9">
        <w:tc>
          <w:tcPr>
            <w:tcW w:w="2825" w:type="dxa"/>
          </w:tcPr>
          <w:p w:rsidR="00A74AF9" w:rsidRPr="00F57B6A" w:rsidRDefault="00A74AF9" w:rsidP="009F7272">
            <w:pPr>
              <w:rPr>
                <w:rFonts w:cs="Arial"/>
              </w:rPr>
            </w:pPr>
            <w:r w:rsidRPr="00F57B6A">
              <w:rPr>
                <w:rFonts w:cs="Arial"/>
              </w:rPr>
              <w:t>Female</w:t>
            </w:r>
          </w:p>
        </w:tc>
        <w:tc>
          <w:tcPr>
            <w:tcW w:w="2215" w:type="dxa"/>
          </w:tcPr>
          <w:p w:rsidR="00A74AF9" w:rsidRPr="00F57B6A" w:rsidRDefault="00F57B6A" w:rsidP="00A74AF9">
            <w:pPr>
              <w:jc w:val="center"/>
              <w:rPr>
                <w:rFonts w:cs="Arial"/>
              </w:rPr>
            </w:pPr>
            <w:r>
              <w:rPr>
                <w:rFonts w:cs="Arial"/>
              </w:rPr>
              <w:t>196</w:t>
            </w:r>
          </w:p>
        </w:tc>
        <w:tc>
          <w:tcPr>
            <w:tcW w:w="1800" w:type="dxa"/>
          </w:tcPr>
          <w:p w:rsidR="00A74AF9" w:rsidRPr="00F57B6A" w:rsidRDefault="00F57B6A" w:rsidP="00A74AF9">
            <w:pPr>
              <w:jc w:val="center"/>
              <w:rPr>
                <w:rFonts w:cs="Arial"/>
              </w:rPr>
            </w:pPr>
            <w:r>
              <w:rPr>
                <w:rFonts w:cs="Arial"/>
              </w:rPr>
              <w:t>54.6</w:t>
            </w:r>
          </w:p>
        </w:tc>
      </w:tr>
      <w:tr w:rsidR="00A74AF9" w:rsidRPr="00F57B6A" w:rsidTr="00A74AF9">
        <w:tc>
          <w:tcPr>
            <w:tcW w:w="2825" w:type="dxa"/>
          </w:tcPr>
          <w:p w:rsidR="00A74AF9" w:rsidRPr="00F57B6A" w:rsidRDefault="00A74AF9" w:rsidP="009F7272">
            <w:pPr>
              <w:rPr>
                <w:rFonts w:cs="Arial"/>
              </w:rPr>
            </w:pPr>
            <w:r w:rsidRPr="00F57B6A">
              <w:rPr>
                <w:rFonts w:cs="Arial"/>
              </w:rPr>
              <w:t>Male</w:t>
            </w:r>
          </w:p>
        </w:tc>
        <w:tc>
          <w:tcPr>
            <w:tcW w:w="2215" w:type="dxa"/>
          </w:tcPr>
          <w:p w:rsidR="00A74AF9" w:rsidRPr="00F57B6A" w:rsidRDefault="00F57B6A" w:rsidP="00A74AF9">
            <w:pPr>
              <w:jc w:val="center"/>
              <w:rPr>
                <w:rFonts w:cs="Arial"/>
              </w:rPr>
            </w:pPr>
            <w:r>
              <w:rPr>
                <w:rFonts w:cs="Arial"/>
              </w:rPr>
              <w:t>159</w:t>
            </w:r>
          </w:p>
        </w:tc>
        <w:tc>
          <w:tcPr>
            <w:tcW w:w="1800" w:type="dxa"/>
          </w:tcPr>
          <w:p w:rsidR="00A74AF9" w:rsidRPr="00F57B6A" w:rsidRDefault="00F57B6A" w:rsidP="00A74AF9">
            <w:pPr>
              <w:jc w:val="center"/>
              <w:rPr>
                <w:rFonts w:cs="Arial"/>
              </w:rPr>
            </w:pPr>
            <w:r>
              <w:rPr>
                <w:rFonts w:cs="Arial"/>
              </w:rPr>
              <w:t>44.3</w:t>
            </w:r>
          </w:p>
        </w:tc>
      </w:tr>
      <w:tr w:rsidR="00A74AF9" w:rsidRPr="00F57B6A" w:rsidTr="00A74AF9">
        <w:tc>
          <w:tcPr>
            <w:tcW w:w="2825" w:type="dxa"/>
          </w:tcPr>
          <w:p w:rsidR="00A74AF9" w:rsidRPr="00F57B6A" w:rsidRDefault="00A74AF9" w:rsidP="009F7272">
            <w:pPr>
              <w:jc w:val="center"/>
              <w:rPr>
                <w:rFonts w:cs="Arial"/>
              </w:rPr>
            </w:pPr>
            <w:r w:rsidRPr="00F57B6A">
              <w:rPr>
                <w:rFonts w:cs="Arial"/>
              </w:rPr>
              <w:t>Missing/Omitted</w:t>
            </w:r>
          </w:p>
        </w:tc>
        <w:tc>
          <w:tcPr>
            <w:tcW w:w="2215" w:type="dxa"/>
          </w:tcPr>
          <w:p w:rsidR="00A74AF9" w:rsidRPr="00F57B6A" w:rsidRDefault="00F57B6A" w:rsidP="00A74AF9">
            <w:pPr>
              <w:jc w:val="center"/>
              <w:rPr>
                <w:rFonts w:cs="Arial"/>
              </w:rPr>
            </w:pPr>
            <w:r>
              <w:rPr>
                <w:rFonts w:cs="Arial"/>
              </w:rPr>
              <w:t>4</w:t>
            </w:r>
          </w:p>
        </w:tc>
        <w:tc>
          <w:tcPr>
            <w:tcW w:w="1800" w:type="dxa"/>
          </w:tcPr>
          <w:p w:rsidR="00A74AF9" w:rsidRPr="00F57B6A" w:rsidRDefault="00A74AF9" w:rsidP="00F57B6A">
            <w:pPr>
              <w:jc w:val="center"/>
              <w:rPr>
                <w:rFonts w:cs="Arial"/>
              </w:rPr>
            </w:pPr>
            <w:r w:rsidRPr="00F57B6A">
              <w:rPr>
                <w:rFonts w:cs="Arial"/>
              </w:rPr>
              <w:t>1</w:t>
            </w:r>
            <w:r w:rsidR="00F57B6A">
              <w:rPr>
                <w:rFonts w:cs="Arial"/>
              </w:rPr>
              <w:t>.1</w:t>
            </w:r>
          </w:p>
        </w:tc>
      </w:tr>
      <w:tr w:rsidR="00A74AF9" w:rsidRPr="00EC5FF2" w:rsidTr="00A74AF9">
        <w:tc>
          <w:tcPr>
            <w:tcW w:w="2825" w:type="dxa"/>
          </w:tcPr>
          <w:p w:rsidR="00A74AF9" w:rsidRPr="00F57B6A" w:rsidRDefault="00A74AF9" w:rsidP="009F7272">
            <w:pPr>
              <w:jc w:val="right"/>
              <w:rPr>
                <w:rFonts w:cs="Arial"/>
                <w:b/>
              </w:rPr>
            </w:pPr>
            <w:r w:rsidRPr="00F57B6A">
              <w:rPr>
                <w:rFonts w:cs="Arial"/>
                <w:b/>
              </w:rPr>
              <w:t>Total</w:t>
            </w:r>
          </w:p>
        </w:tc>
        <w:tc>
          <w:tcPr>
            <w:tcW w:w="2215" w:type="dxa"/>
          </w:tcPr>
          <w:p w:rsidR="00A74AF9" w:rsidRPr="00F57B6A" w:rsidRDefault="00F57B6A" w:rsidP="00A74AF9">
            <w:pPr>
              <w:jc w:val="center"/>
              <w:rPr>
                <w:rFonts w:cs="Arial"/>
                <w:b/>
              </w:rPr>
            </w:pPr>
            <w:r>
              <w:rPr>
                <w:rFonts w:cs="Arial"/>
                <w:b/>
              </w:rPr>
              <w:t>359</w:t>
            </w:r>
          </w:p>
        </w:tc>
        <w:tc>
          <w:tcPr>
            <w:tcW w:w="1800" w:type="dxa"/>
          </w:tcPr>
          <w:p w:rsidR="00A74AF9" w:rsidRPr="00F57B6A" w:rsidRDefault="00A74AF9" w:rsidP="00A74AF9">
            <w:pPr>
              <w:jc w:val="center"/>
              <w:rPr>
                <w:rFonts w:cs="Arial"/>
                <w:b/>
              </w:rPr>
            </w:pPr>
            <w:r w:rsidRPr="00F57B6A">
              <w:rPr>
                <w:rFonts w:cs="Arial"/>
                <w:b/>
              </w:rPr>
              <w:t>100.0</w:t>
            </w:r>
          </w:p>
        </w:tc>
      </w:tr>
    </w:tbl>
    <w:p w:rsidR="00A9607A" w:rsidRPr="00F57B6A" w:rsidRDefault="00A9607A" w:rsidP="0083615D">
      <w:pPr>
        <w:rPr>
          <w:rFonts w:cs="Arial"/>
          <w:sz w:val="22"/>
          <w:szCs w:val="22"/>
        </w:rPr>
      </w:pPr>
    </w:p>
    <w:p w:rsidR="00A74AF9" w:rsidRPr="00F57B6A" w:rsidRDefault="00A74AF9" w:rsidP="002355E0">
      <w:pPr>
        <w:keepNext/>
        <w:rPr>
          <w:rFonts w:cs="Arial"/>
          <w:b/>
          <w:sz w:val="22"/>
          <w:szCs w:val="22"/>
        </w:rPr>
      </w:pPr>
      <w:r w:rsidRPr="00F57B6A">
        <w:rPr>
          <w:rFonts w:cs="Arial"/>
          <w:b/>
          <w:sz w:val="22"/>
          <w:szCs w:val="22"/>
        </w:rPr>
        <w:t xml:space="preserve">Table </w:t>
      </w:r>
      <w:r w:rsidR="00F57B6A" w:rsidRPr="00F57B6A">
        <w:rPr>
          <w:rFonts w:cs="Arial"/>
          <w:b/>
          <w:sz w:val="22"/>
          <w:szCs w:val="22"/>
        </w:rPr>
        <w:t>4</w:t>
      </w:r>
      <w:r w:rsidRPr="00F57B6A">
        <w:rPr>
          <w:rFonts w:cs="Arial"/>
          <w:b/>
          <w:sz w:val="22"/>
          <w:szCs w:val="22"/>
        </w:rPr>
        <w:t xml:space="preserve">: Ethnicity of Respondents </w:t>
      </w:r>
    </w:p>
    <w:tbl>
      <w:tblPr>
        <w:tblStyle w:val="TableGrid"/>
        <w:tblW w:w="0" w:type="auto"/>
        <w:tblInd w:w="108" w:type="dxa"/>
        <w:tblLook w:val="04A0" w:firstRow="1" w:lastRow="0" w:firstColumn="1" w:lastColumn="0" w:noHBand="0" w:noVBand="1"/>
      </w:tblPr>
      <w:tblGrid>
        <w:gridCol w:w="2825"/>
        <w:gridCol w:w="2215"/>
        <w:gridCol w:w="1800"/>
      </w:tblGrid>
      <w:tr w:rsidR="00A74AF9" w:rsidRPr="00F57B6A" w:rsidTr="009F7272">
        <w:trPr>
          <w:tblHeader/>
        </w:trPr>
        <w:tc>
          <w:tcPr>
            <w:tcW w:w="2825" w:type="dxa"/>
            <w:shd w:val="clear" w:color="auto" w:fill="B8CCE4" w:themeFill="accent1" w:themeFillTint="66"/>
          </w:tcPr>
          <w:p w:rsidR="00A74AF9" w:rsidRPr="00F57B6A" w:rsidRDefault="00A74AF9" w:rsidP="002355E0">
            <w:pPr>
              <w:keepNext/>
              <w:jc w:val="center"/>
              <w:rPr>
                <w:rFonts w:cs="Arial"/>
                <w:b/>
              </w:rPr>
            </w:pPr>
            <w:r w:rsidRPr="00F57B6A">
              <w:rPr>
                <w:rFonts w:cs="Arial"/>
                <w:b/>
              </w:rPr>
              <w:t>Ethnicity</w:t>
            </w:r>
          </w:p>
        </w:tc>
        <w:tc>
          <w:tcPr>
            <w:tcW w:w="2215" w:type="dxa"/>
            <w:shd w:val="clear" w:color="auto" w:fill="B8CCE4" w:themeFill="accent1" w:themeFillTint="66"/>
          </w:tcPr>
          <w:p w:rsidR="00A74AF9" w:rsidRPr="00F57B6A" w:rsidRDefault="00A74AF9" w:rsidP="002355E0">
            <w:pPr>
              <w:keepNext/>
              <w:jc w:val="center"/>
              <w:rPr>
                <w:rFonts w:cs="Arial"/>
                <w:b/>
              </w:rPr>
            </w:pPr>
            <w:r w:rsidRPr="00F57B6A">
              <w:rPr>
                <w:rFonts w:cs="Arial"/>
                <w:b/>
              </w:rPr>
              <w:t>Number</w:t>
            </w:r>
          </w:p>
        </w:tc>
        <w:tc>
          <w:tcPr>
            <w:tcW w:w="1800" w:type="dxa"/>
            <w:shd w:val="clear" w:color="auto" w:fill="B8CCE4" w:themeFill="accent1" w:themeFillTint="66"/>
          </w:tcPr>
          <w:p w:rsidR="00A74AF9" w:rsidRPr="00F57B6A" w:rsidRDefault="00A74AF9" w:rsidP="002355E0">
            <w:pPr>
              <w:keepNext/>
              <w:jc w:val="center"/>
              <w:rPr>
                <w:rFonts w:cs="Arial"/>
                <w:b/>
              </w:rPr>
            </w:pPr>
            <w:r w:rsidRPr="00F57B6A">
              <w:rPr>
                <w:rFonts w:cs="Arial"/>
                <w:b/>
              </w:rPr>
              <w:t>Percent</w:t>
            </w:r>
          </w:p>
        </w:tc>
      </w:tr>
      <w:tr w:rsidR="00A74AF9" w:rsidRPr="00F57B6A" w:rsidTr="009F7272">
        <w:tc>
          <w:tcPr>
            <w:tcW w:w="2825" w:type="dxa"/>
          </w:tcPr>
          <w:p w:rsidR="00A74AF9" w:rsidRPr="00F57B6A" w:rsidRDefault="00F57B6A" w:rsidP="002355E0">
            <w:pPr>
              <w:keepNext/>
              <w:rPr>
                <w:rFonts w:cs="Arial"/>
              </w:rPr>
            </w:pPr>
            <w:r>
              <w:rPr>
                <w:rFonts w:cs="Arial"/>
              </w:rPr>
              <w:t>American Indian or Alaskan Native</w:t>
            </w:r>
          </w:p>
        </w:tc>
        <w:tc>
          <w:tcPr>
            <w:tcW w:w="2215" w:type="dxa"/>
          </w:tcPr>
          <w:p w:rsidR="00A74AF9" w:rsidRPr="00F57B6A" w:rsidRDefault="00F57B6A" w:rsidP="002355E0">
            <w:pPr>
              <w:keepNext/>
              <w:jc w:val="center"/>
              <w:rPr>
                <w:rFonts w:cs="Arial"/>
              </w:rPr>
            </w:pPr>
            <w:r>
              <w:rPr>
                <w:rFonts w:cs="Arial"/>
              </w:rPr>
              <w:t>4</w:t>
            </w:r>
          </w:p>
        </w:tc>
        <w:tc>
          <w:tcPr>
            <w:tcW w:w="1800" w:type="dxa"/>
          </w:tcPr>
          <w:p w:rsidR="00A74AF9" w:rsidRPr="00F57B6A" w:rsidRDefault="00F57B6A" w:rsidP="002355E0">
            <w:pPr>
              <w:keepNext/>
              <w:jc w:val="center"/>
              <w:rPr>
                <w:rFonts w:cs="Arial"/>
              </w:rPr>
            </w:pPr>
            <w:r w:rsidRPr="00F57B6A">
              <w:rPr>
                <w:rFonts w:cs="Arial"/>
              </w:rPr>
              <w:t>1</w:t>
            </w:r>
            <w:r>
              <w:rPr>
                <w:rFonts w:cs="Arial"/>
              </w:rPr>
              <w:t>.1</w:t>
            </w:r>
          </w:p>
        </w:tc>
      </w:tr>
      <w:tr w:rsidR="00A74AF9" w:rsidRPr="00F57B6A" w:rsidTr="009F7272">
        <w:tc>
          <w:tcPr>
            <w:tcW w:w="2825" w:type="dxa"/>
          </w:tcPr>
          <w:p w:rsidR="00A74AF9" w:rsidRPr="00F57B6A" w:rsidRDefault="00F57B6A" w:rsidP="002355E0">
            <w:pPr>
              <w:keepNext/>
              <w:rPr>
                <w:rFonts w:cs="Arial"/>
              </w:rPr>
            </w:pPr>
            <w:r>
              <w:rPr>
                <w:rFonts w:cs="Arial"/>
              </w:rPr>
              <w:t>Asian</w:t>
            </w:r>
          </w:p>
        </w:tc>
        <w:tc>
          <w:tcPr>
            <w:tcW w:w="2215" w:type="dxa"/>
          </w:tcPr>
          <w:p w:rsidR="00A74AF9" w:rsidRPr="00F57B6A" w:rsidRDefault="00F57B6A" w:rsidP="002355E0">
            <w:pPr>
              <w:keepNext/>
              <w:jc w:val="center"/>
              <w:rPr>
                <w:rFonts w:cs="Arial"/>
              </w:rPr>
            </w:pPr>
            <w:r>
              <w:rPr>
                <w:rFonts w:cs="Arial"/>
              </w:rPr>
              <w:t>9</w:t>
            </w:r>
          </w:p>
        </w:tc>
        <w:tc>
          <w:tcPr>
            <w:tcW w:w="1800" w:type="dxa"/>
          </w:tcPr>
          <w:p w:rsidR="00A74AF9" w:rsidRPr="00F57B6A" w:rsidRDefault="00F57B6A" w:rsidP="002355E0">
            <w:pPr>
              <w:keepNext/>
              <w:jc w:val="center"/>
              <w:rPr>
                <w:rFonts w:cs="Arial"/>
              </w:rPr>
            </w:pPr>
            <w:r>
              <w:rPr>
                <w:rFonts w:cs="Arial"/>
              </w:rPr>
              <w:t>2.5</w:t>
            </w:r>
          </w:p>
        </w:tc>
      </w:tr>
      <w:tr w:rsidR="00A74AF9" w:rsidRPr="00F57B6A" w:rsidTr="009F7272">
        <w:tc>
          <w:tcPr>
            <w:tcW w:w="2825" w:type="dxa"/>
          </w:tcPr>
          <w:p w:rsidR="00A74AF9" w:rsidRPr="00F57B6A" w:rsidRDefault="00F57B6A" w:rsidP="002355E0">
            <w:pPr>
              <w:keepNext/>
              <w:rPr>
                <w:rFonts w:cs="Arial"/>
              </w:rPr>
            </w:pPr>
            <w:r>
              <w:rPr>
                <w:rFonts w:cs="Arial"/>
              </w:rPr>
              <w:t>Black or African American</w:t>
            </w:r>
          </w:p>
        </w:tc>
        <w:tc>
          <w:tcPr>
            <w:tcW w:w="2215" w:type="dxa"/>
          </w:tcPr>
          <w:p w:rsidR="00A74AF9" w:rsidRPr="00F57B6A" w:rsidRDefault="00F57B6A" w:rsidP="002355E0">
            <w:pPr>
              <w:keepNext/>
              <w:jc w:val="center"/>
              <w:rPr>
                <w:rFonts w:cs="Arial"/>
              </w:rPr>
            </w:pPr>
            <w:r>
              <w:rPr>
                <w:rFonts w:cs="Arial"/>
              </w:rPr>
              <w:t>4</w:t>
            </w:r>
          </w:p>
        </w:tc>
        <w:tc>
          <w:tcPr>
            <w:tcW w:w="1800" w:type="dxa"/>
          </w:tcPr>
          <w:p w:rsidR="00A74AF9" w:rsidRPr="00F57B6A" w:rsidRDefault="00F57B6A" w:rsidP="002355E0">
            <w:pPr>
              <w:keepNext/>
              <w:jc w:val="center"/>
              <w:rPr>
                <w:rFonts w:cs="Arial"/>
              </w:rPr>
            </w:pPr>
            <w:r w:rsidRPr="00F57B6A">
              <w:rPr>
                <w:rFonts w:cs="Arial"/>
              </w:rPr>
              <w:t>1</w:t>
            </w:r>
            <w:r>
              <w:rPr>
                <w:rFonts w:cs="Arial"/>
              </w:rPr>
              <w:t>.1</w:t>
            </w:r>
          </w:p>
        </w:tc>
      </w:tr>
      <w:tr w:rsidR="00A74AF9" w:rsidRPr="00F57B6A" w:rsidTr="009F7272">
        <w:tc>
          <w:tcPr>
            <w:tcW w:w="2825" w:type="dxa"/>
          </w:tcPr>
          <w:p w:rsidR="00A74AF9" w:rsidRPr="00F57B6A" w:rsidRDefault="00F57B6A" w:rsidP="002355E0">
            <w:pPr>
              <w:keepNext/>
              <w:rPr>
                <w:rFonts w:cs="Arial"/>
              </w:rPr>
            </w:pPr>
            <w:r>
              <w:rPr>
                <w:rFonts w:cs="Arial"/>
              </w:rPr>
              <w:t>Hispanic or Latino</w:t>
            </w:r>
          </w:p>
        </w:tc>
        <w:tc>
          <w:tcPr>
            <w:tcW w:w="2215" w:type="dxa"/>
          </w:tcPr>
          <w:p w:rsidR="00A74AF9" w:rsidRPr="00F57B6A" w:rsidRDefault="00F57B6A" w:rsidP="002355E0">
            <w:pPr>
              <w:keepNext/>
              <w:jc w:val="center"/>
              <w:rPr>
                <w:rFonts w:cs="Arial"/>
              </w:rPr>
            </w:pPr>
            <w:r>
              <w:rPr>
                <w:rFonts w:cs="Arial"/>
              </w:rPr>
              <w:t>5</w:t>
            </w:r>
          </w:p>
        </w:tc>
        <w:tc>
          <w:tcPr>
            <w:tcW w:w="1800" w:type="dxa"/>
          </w:tcPr>
          <w:p w:rsidR="00A74AF9" w:rsidRPr="00F57B6A" w:rsidRDefault="00F57B6A" w:rsidP="002355E0">
            <w:pPr>
              <w:keepNext/>
              <w:jc w:val="center"/>
              <w:rPr>
                <w:rFonts w:cs="Arial"/>
              </w:rPr>
            </w:pPr>
            <w:r>
              <w:rPr>
                <w:rFonts w:cs="Arial"/>
              </w:rPr>
              <w:t>1.4</w:t>
            </w:r>
          </w:p>
        </w:tc>
      </w:tr>
      <w:tr w:rsidR="00A74AF9" w:rsidRPr="00F57B6A" w:rsidTr="009F7272">
        <w:tc>
          <w:tcPr>
            <w:tcW w:w="2825" w:type="dxa"/>
          </w:tcPr>
          <w:p w:rsidR="00A74AF9" w:rsidRPr="00F57B6A" w:rsidRDefault="00F57B6A" w:rsidP="009F7272">
            <w:pPr>
              <w:rPr>
                <w:rFonts w:eastAsia="Lucida Sans Unicode" w:cs="Arial"/>
                <w:w w:val="104"/>
              </w:rPr>
            </w:pPr>
            <w:r>
              <w:rPr>
                <w:rFonts w:eastAsia="Lucida Sans Unicode" w:cs="Arial"/>
                <w:w w:val="104"/>
              </w:rPr>
              <w:t>Native Hawaiian or Other Pacific Islander</w:t>
            </w:r>
          </w:p>
        </w:tc>
        <w:tc>
          <w:tcPr>
            <w:tcW w:w="2215" w:type="dxa"/>
          </w:tcPr>
          <w:p w:rsidR="00A74AF9" w:rsidRPr="00F57B6A" w:rsidRDefault="00F57B6A" w:rsidP="00A74AF9">
            <w:pPr>
              <w:jc w:val="center"/>
              <w:rPr>
                <w:rFonts w:cs="Arial"/>
              </w:rPr>
            </w:pPr>
            <w:r>
              <w:rPr>
                <w:rFonts w:cs="Arial"/>
              </w:rPr>
              <w:t>0</w:t>
            </w:r>
          </w:p>
        </w:tc>
        <w:tc>
          <w:tcPr>
            <w:tcW w:w="1800" w:type="dxa"/>
          </w:tcPr>
          <w:p w:rsidR="00A74AF9" w:rsidRPr="00F57B6A" w:rsidRDefault="00F57B6A" w:rsidP="00A74AF9">
            <w:pPr>
              <w:jc w:val="center"/>
              <w:rPr>
                <w:rFonts w:cs="Arial"/>
              </w:rPr>
            </w:pPr>
            <w:r>
              <w:rPr>
                <w:rFonts w:cs="Arial"/>
              </w:rPr>
              <w:t>0</w:t>
            </w:r>
          </w:p>
        </w:tc>
      </w:tr>
      <w:tr w:rsidR="00A74AF9" w:rsidRPr="00F57B6A" w:rsidTr="009F7272">
        <w:tc>
          <w:tcPr>
            <w:tcW w:w="2825" w:type="dxa"/>
          </w:tcPr>
          <w:p w:rsidR="00A74AF9" w:rsidRPr="00F57B6A" w:rsidRDefault="00F57B6A" w:rsidP="009F7272">
            <w:pPr>
              <w:rPr>
                <w:rFonts w:eastAsia="Lucida Sans Unicode" w:cs="Arial"/>
                <w:w w:val="104"/>
              </w:rPr>
            </w:pPr>
            <w:r>
              <w:rPr>
                <w:rFonts w:eastAsia="Lucida Sans Unicode" w:cs="Arial"/>
                <w:w w:val="104"/>
              </w:rPr>
              <w:t>White</w:t>
            </w:r>
          </w:p>
        </w:tc>
        <w:tc>
          <w:tcPr>
            <w:tcW w:w="2215" w:type="dxa"/>
          </w:tcPr>
          <w:p w:rsidR="00A74AF9" w:rsidRPr="00F57B6A" w:rsidRDefault="00F57B6A" w:rsidP="00A74AF9">
            <w:pPr>
              <w:jc w:val="center"/>
              <w:rPr>
                <w:rFonts w:cs="Arial"/>
              </w:rPr>
            </w:pPr>
            <w:r>
              <w:rPr>
                <w:rFonts w:cs="Arial"/>
              </w:rPr>
              <w:t>325</w:t>
            </w:r>
          </w:p>
        </w:tc>
        <w:tc>
          <w:tcPr>
            <w:tcW w:w="1800" w:type="dxa"/>
          </w:tcPr>
          <w:p w:rsidR="00A74AF9" w:rsidRPr="00F57B6A" w:rsidRDefault="00F57B6A" w:rsidP="00A74AF9">
            <w:pPr>
              <w:jc w:val="center"/>
              <w:rPr>
                <w:rFonts w:cs="Arial"/>
              </w:rPr>
            </w:pPr>
            <w:r>
              <w:rPr>
                <w:rFonts w:cs="Arial"/>
              </w:rPr>
              <w:t>90.5</w:t>
            </w:r>
          </w:p>
        </w:tc>
      </w:tr>
      <w:tr w:rsidR="00A74AF9" w:rsidRPr="00F57B6A" w:rsidTr="009F7272">
        <w:tc>
          <w:tcPr>
            <w:tcW w:w="2825" w:type="dxa"/>
          </w:tcPr>
          <w:p w:rsidR="00A74AF9" w:rsidRPr="00F57B6A" w:rsidRDefault="00F57B6A" w:rsidP="00F57B6A">
            <w:pPr>
              <w:rPr>
                <w:rFonts w:cs="Arial"/>
              </w:rPr>
            </w:pPr>
            <w:r>
              <w:rPr>
                <w:rFonts w:cs="Arial"/>
              </w:rPr>
              <w:t>Other</w:t>
            </w:r>
          </w:p>
        </w:tc>
        <w:tc>
          <w:tcPr>
            <w:tcW w:w="2215" w:type="dxa"/>
          </w:tcPr>
          <w:p w:rsidR="00A74AF9" w:rsidRPr="00F57B6A" w:rsidRDefault="00F57B6A" w:rsidP="00A74AF9">
            <w:pPr>
              <w:jc w:val="center"/>
              <w:rPr>
                <w:rFonts w:cs="Arial"/>
              </w:rPr>
            </w:pPr>
            <w:r>
              <w:rPr>
                <w:rFonts w:cs="Arial"/>
              </w:rPr>
              <w:t>1</w:t>
            </w:r>
          </w:p>
        </w:tc>
        <w:tc>
          <w:tcPr>
            <w:tcW w:w="1800" w:type="dxa"/>
          </w:tcPr>
          <w:p w:rsidR="00A74AF9" w:rsidRPr="00F57B6A" w:rsidRDefault="00CE1750" w:rsidP="00A74AF9">
            <w:pPr>
              <w:jc w:val="center"/>
              <w:rPr>
                <w:rFonts w:cs="Arial"/>
              </w:rPr>
            </w:pPr>
            <w:r>
              <w:rPr>
                <w:rFonts w:cs="Arial"/>
              </w:rPr>
              <w:t>0.3</w:t>
            </w:r>
          </w:p>
        </w:tc>
      </w:tr>
      <w:tr w:rsidR="00F57B6A" w:rsidRPr="00F57B6A" w:rsidTr="009F7272">
        <w:tc>
          <w:tcPr>
            <w:tcW w:w="2825" w:type="dxa"/>
          </w:tcPr>
          <w:p w:rsidR="00F57B6A" w:rsidRDefault="00F57B6A" w:rsidP="00F57B6A">
            <w:pPr>
              <w:jc w:val="center"/>
              <w:rPr>
                <w:rFonts w:cs="Arial"/>
              </w:rPr>
            </w:pPr>
            <w:r w:rsidRPr="00F57B6A">
              <w:rPr>
                <w:rFonts w:cs="Arial"/>
              </w:rPr>
              <w:t>Missing/Omitted</w:t>
            </w:r>
          </w:p>
        </w:tc>
        <w:tc>
          <w:tcPr>
            <w:tcW w:w="2215" w:type="dxa"/>
          </w:tcPr>
          <w:p w:rsidR="00F57B6A" w:rsidRPr="00F57B6A" w:rsidRDefault="00F57B6A" w:rsidP="00A74AF9">
            <w:pPr>
              <w:jc w:val="center"/>
              <w:rPr>
                <w:rFonts w:cs="Arial"/>
              </w:rPr>
            </w:pPr>
            <w:r>
              <w:rPr>
                <w:rFonts w:cs="Arial"/>
              </w:rPr>
              <w:t>11</w:t>
            </w:r>
          </w:p>
        </w:tc>
        <w:tc>
          <w:tcPr>
            <w:tcW w:w="1800" w:type="dxa"/>
          </w:tcPr>
          <w:p w:rsidR="00F57B6A" w:rsidRPr="00F57B6A" w:rsidRDefault="00CE1750" w:rsidP="00A74AF9">
            <w:pPr>
              <w:jc w:val="center"/>
              <w:rPr>
                <w:rFonts w:cs="Arial"/>
              </w:rPr>
            </w:pPr>
            <w:r>
              <w:rPr>
                <w:rFonts w:cs="Arial"/>
              </w:rPr>
              <w:t>3.1</w:t>
            </w:r>
          </w:p>
        </w:tc>
      </w:tr>
      <w:tr w:rsidR="00A74AF9" w:rsidRPr="00F57B6A" w:rsidTr="00A74AF9">
        <w:tc>
          <w:tcPr>
            <w:tcW w:w="2825" w:type="dxa"/>
            <w:tcBorders>
              <w:bottom w:val="single" w:sz="4" w:space="0" w:color="auto"/>
            </w:tcBorders>
          </w:tcPr>
          <w:p w:rsidR="00A74AF9" w:rsidRPr="00F57B6A" w:rsidRDefault="00A74AF9" w:rsidP="009F7272">
            <w:pPr>
              <w:jc w:val="right"/>
              <w:rPr>
                <w:rFonts w:cs="Arial"/>
                <w:b/>
              </w:rPr>
            </w:pPr>
            <w:r w:rsidRPr="00F57B6A">
              <w:rPr>
                <w:rFonts w:cs="Arial"/>
                <w:b/>
              </w:rPr>
              <w:t>Total</w:t>
            </w:r>
          </w:p>
        </w:tc>
        <w:tc>
          <w:tcPr>
            <w:tcW w:w="2215" w:type="dxa"/>
            <w:tcBorders>
              <w:bottom w:val="single" w:sz="4" w:space="0" w:color="auto"/>
            </w:tcBorders>
          </w:tcPr>
          <w:p w:rsidR="00A74AF9" w:rsidRPr="00F57B6A" w:rsidRDefault="00F57B6A" w:rsidP="00A74AF9">
            <w:pPr>
              <w:jc w:val="center"/>
              <w:rPr>
                <w:rFonts w:cs="Arial"/>
                <w:b/>
              </w:rPr>
            </w:pPr>
            <w:r>
              <w:rPr>
                <w:rFonts w:cs="Arial"/>
                <w:b/>
              </w:rPr>
              <w:t>359</w:t>
            </w:r>
          </w:p>
        </w:tc>
        <w:tc>
          <w:tcPr>
            <w:tcW w:w="1800" w:type="dxa"/>
            <w:tcBorders>
              <w:bottom w:val="single" w:sz="4" w:space="0" w:color="auto"/>
            </w:tcBorders>
          </w:tcPr>
          <w:p w:rsidR="00A74AF9" w:rsidRPr="00F57B6A" w:rsidRDefault="00A74AF9" w:rsidP="00A74AF9">
            <w:pPr>
              <w:jc w:val="center"/>
              <w:rPr>
                <w:rFonts w:cs="Arial"/>
                <w:b/>
              </w:rPr>
            </w:pPr>
            <w:r w:rsidRPr="00F57B6A">
              <w:rPr>
                <w:rFonts w:cs="Arial"/>
                <w:b/>
              </w:rPr>
              <w:t>100.</w:t>
            </w:r>
            <w:r w:rsidR="00F57B6A">
              <w:rPr>
                <w:rFonts w:cs="Arial"/>
                <w:b/>
              </w:rPr>
              <w:t>0</w:t>
            </w:r>
          </w:p>
        </w:tc>
      </w:tr>
    </w:tbl>
    <w:p w:rsidR="00A74AF9" w:rsidRPr="00F57B6A" w:rsidRDefault="00A74AF9" w:rsidP="00A74AF9">
      <w:pPr>
        <w:rPr>
          <w:rFonts w:cs="Arial"/>
          <w:sz w:val="22"/>
          <w:szCs w:val="22"/>
        </w:rPr>
      </w:pPr>
    </w:p>
    <w:p w:rsidR="00A74AF9" w:rsidRPr="00F57B6A" w:rsidRDefault="00A74AF9" w:rsidP="00A74AF9">
      <w:pPr>
        <w:rPr>
          <w:rFonts w:cs="Arial"/>
          <w:b/>
          <w:sz w:val="22"/>
          <w:szCs w:val="22"/>
        </w:rPr>
      </w:pPr>
      <w:r w:rsidRPr="00F57B6A">
        <w:rPr>
          <w:rFonts w:cs="Arial"/>
          <w:b/>
          <w:sz w:val="22"/>
          <w:szCs w:val="22"/>
        </w:rPr>
        <w:t xml:space="preserve">Table </w:t>
      </w:r>
      <w:r w:rsidR="00F57B6A" w:rsidRPr="00F57B6A">
        <w:rPr>
          <w:rFonts w:cs="Arial"/>
          <w:b/>
          <w:sz w:val="22"/>
          <w:szCs w:val="22"/>
        </w:rPr>
        <w:t>5</w:t>
      </w:r>
      <w:r w:rsidRPr="00F57B6A">
        <w:rPr>
          <w:rFonts w:cs="Arial"/>
          <w:b/>
          <w:sz w:val="22"/>
          <w:szCs w:val="22"/>
        </w:rPr>
        <w:t xml:space="preserve">: Age of Respondents </w:t>
      </w:r>
    </w:p>
    <w:tbl>
      <w:tblPr>
        <w:tblStyle w:val="TableGrid"/>
        <w:tblW w:w="0" w:type="auto"/>
        <w:tblInd w:w="108" w:type="dxa"/>
        <w:tblLook w:val="04A0" w:firstRow="1" w:lastRow="0" w:firstColumn="1" w:lastColumn="0" w:noHBand="0" w:noVBand="1"/>
      </w:tblPr>
      <w:tblGrid>
        <w:gridCol w:w="2825"/>
        <w:gridCol w:w="2215"/>
        <w:gridCol w:w="1800"/>
      </w:tblGrid>
      <w:tr w:rsidR="00A74AF9" w:rsidRPr="00EC5FF2" w:rsidTr="009F7272">
        <w:trPr>
          <w:tblHeader/>
        </w:trPr>
        <w:tc>
          <w:tcPr>
            <w:tcW w:w="2825" w:type="dxa"/>
            <w:shd w:val="clear" w:color="auto" w:fill="B8CCE4" w:themeFill="accent1" w:themeFillTint="66"/>
          </w:tcPr>
          <w:p w:rsidR="00A74AF9" w:rsidRPr="00F57B6A" w:rsidRDefault="00A74AF9" w:rsidP="009F7272">
            <w:pPr>
              <w:jc w:val="center"/>
              <w:rPr>
                <w:rFonts w:cs="Arial"/>
                <w:b/>
              </w:rPr>
            </w:pPr>
            <w:r w:rsidRPr="00F57B6A">
              <w:rPr>
                <w:rFonts w:cs="Arial"/>
                <w:b/>
              </w:rPr>
              <w:t>Age Range</w:t>
            </w:r>
          </w:p>
        </w:tc>
        <w:tc>
          <w:tcPr>
            <w:tcW w:w="2215" w:type="dxa"/>
            <w:shd w:val="clear" w:color="auto" w:fill="B8CCE4" w:themeFill="accent1" w:themeFillTint="66"/>
          </w:tcPr>
          <w:p w:rsidR="00A74AF9" w:rsidRPr="00F57B6A" w:rsidRDefault="00A74AF9" w:rsidP="009F7272">
            <w:pPr>
              <w:jc w:val="center"/>
              <w:rPr>
                <w:rFonts w:cs="Arial"/>
                <w:b/>
              </w:rPr>
            </w:pPr>
            <w:r w:rsidRPr="00F57B6A">
              <w:rPr>
                <w:rFonts w:cs="Arial"/>
                <w:b/>
              </w:rPr>
              <w:t>Number</w:t>
            </w:r>
          </w:p>
        </w:tc>
        <w:tc>
          <w:tcPr>
            <w:tcW w:w="1800" w:type="dxa"/>
            <w:shd w:val="clear" w:color="auto" w:fill="B8CCE4" w:themeFill="accent1" w:themeFillTint="66"/>
          </w:tcPr>
          <w:p w:rsidR="00A74AF9" w:rsidRPr="00F57B6A" w:rsidRDefault="00A74AF9" w:rsidP="009F7272">
            <w:pPr>
              <w:jc w:val="center"/>
              <w:rPr>
                <w:rFonts w:cs="Arial"/>
                <w:b/>
              </w:rPr>
            </w:pPr>
            <w:r w:rsidRPr="00F57B6A">
              <w:rPr>
                <w:rFonts w:cs="Arial"/>
                <w:b/>
              </w:rPr>
              <w:t>Percent</w:t>
            </w:r>
          </w:p>
        </w:tc>
      </w:tr>
      <w:tr w:rsidR="00A74AF9" w:rsidRPr="00EC5FF2" w:rsidTr="009F7272">
        <w:tc>
          <w:tcPr>
            <w:tcW w:w="2825" w:type="dxa"/>
          </w:tcPr>
          <w:p w:rsidR="00A74AF9" w:rsidRPr="00F57B6A" w:rsidRDefault="00F57B6A" w:rsidP="00A74AF9">
            <w:pPr>
              <w:rPr>
                <w:rFonts w:cs="Arial"/>
              </w:rPr>
            </w:pPr>
            <w:r w:rsidRPr="00F57B6A">
              <w:rPr>
                <w:rFonts w:cs="Arial"/>
              </w:rPr>
              <w:t>21-30</w:t>
            </w:r>
          </w:p>
        </w:tc>
        <w:tc>
          <w:tcPr>
            <w:tcW w:w="2215" w:type="dxa"/>
          </w:tcPr>
          <w:p w:rsidR="00A74AF9" w:rsidRPr="00F57B6A" w:rsidRDefault="00F57B6A" w:rsidP="00A74AF9">
            <w:pPr>
              <w:jc w:val="center"/>
              <w:rPr>
                <w:rFonts w:cs="Arial"/>
              </w:rPr>
            </w:pPr>
            <w:r>
              <w:rPr>
                <w:rFonts w:cs="Arial"/>
              </w:rPr>
              <w:t>7</w:t>
            </w:r>
          </w:p>
        </w:tc>
        <w:tc>
          <w:tcPr>
            <w:tcW w:w="1800" w:type="dxa"/>
          </w:tcPr>
          <w:p w:rsidR="00A74AF9" w:rsidRPr="00F57B6A" w:rsidRDefault="00F57B6A" w:rsidP="00A74AF9">
            <w:pPr>
              <w:jc w:val="center"/>
              <w:rPr>
                <w:rFonts w:cs="Arial"/>
              </w:rPr>
            </w:pPr>
            <w:r>
              <w:rPr>
                <w:rFonts w:cs="Arial"/>
              </w:rPr>
              <w:t>1.9</w:t>
            </w:r>
          </w:p>
        </w:tc>
      </w:tr>
      <w:tr w:rsidR="00A74AF9" w:rsidRPr="00EC5FF2" w:rsidTr="009F7272">
        <w:tc>
          <w:tcPr>
            <w:tcW w:w="2825" w:type="dxa"/>
          </w:tcPr>
          <w:p w:rsidR="00A74AF9" w:rsidRPr="00F57B6A" w:rsidRDefault="00F57B6A" w:rsidP="00A74AF9">
            <w:pPr>
              <w:rPr>
                <w:rFonts w:cs="Arial"/>
              </w:rPr>
            </w:pPr>
            <w:r>
              <w:rPr>
                <w:rFonts w:cs="Arial"/>
              </w:rPr>
              <w:t>31-40</w:t>
            </w:r>
          </w:p>
        </w:tc>
        <w:tc>
          <w:tcPr>
            <w:tcW w:w="2215" w:type="dxa"/>
          </w:tcPr>
          <w:p w:rsidR="00A74AF9" w:rsidRPr="00F57B6A" w:rsidRDefault="00F57B6A" w:rsidP="00A74AF9">
            <w:pPr>
              <w:jc w:val="center"/>
              <w:rPr>
                <w:rFonts w:cs="Arial"/>
              </w:rPr>
            </w:pPr>
            <w:r>
              <w:rPr>
                <w:rFonts w:cs="Arial"/>
              </w:rPr>
              <w:t>56</w:t>
            </w:r>
          </w:p>
        </w:tc>
        <w:tc>
          <w:tcPr>
            <w:tcW w:w="1800" w:type="dxa"/>
          </w:tcPr>
          <w:p w:rsidR="00A74AF9" w:rsidRPr="00F57B6A" w:rsidRDefault="00F57B6A" w:rsidP="00A74AF9">
            <w:pPr>
              <w:jc w:val="center"/>
              <w:rPr>
                <w:rFonts w:cs="Arial"/>
              </w:rPr>
            </w:pPr>
            <w:r>
              <w:rPr>
                <w:rFonts w:cs="Arial"/>
              </w:rPr>
              <w:t>15.6</w:t>
            </w:r>
          </w:p>
        </w:tc>
      </w:tr>
      <w:tr w:rsidR="00A74AF9" w:rsidRPr="00EC5FF2" w:rsidTr="009F7272">
        <w:tc>
          <w:tcPr>
            <w:tcW w:w="2825" w:type="dxa"/>
          </w:tcPr>
          <w:p w:rsidR="00A74AF9" w:rsidRPr="00F57B6A" w:rsidRDefault="00F57B6A" w:rsidP="00A74AF9">
            <w:pPr>
              <w:rPr>
                <w:rFonts w:cs="Arial"/>
              </w:rPr>
            </w:pPr>
            <w:r>
              <w:rPr>
                <w:rFonts w:cs="Arial"/>
              </w:rPr>
              <w:t>41-50</w:t>
            </w:r>
          </w:p>
        </w:tc>
        <w:tc>
          <w:tcPr>
            <w:tcW w:w="2215" w:type="dxa"/>
          </w:tcPr>
          <w:p w:rsidR="00A74AF9" w:rsidRPr="00F57B6A" w:rsidRDefault="00F57B6A" w:rsidP="00A74AF9">
            <w:pPr>
              <w:jc w:val="center"/>
              <w:rPr>
                <w:rFonts w:cs="Arial"/>
              </w:rPr>
            </w:pPr>
            <w:r>
              <w:rPr>
                <w:rFonts w:cs="Arial"/>
              </w:rPr>
              <w:t>86</w:t>
            </w:r>
          </w:p>
        </w:tc>
        <w:tc>
          <w:tcPr>
            <w:tcW w:w="1800" w:type="dxa"/>
          </w:tcPr>
          <w:p w:rsidR="00A74AF9" w:rsidRPr="00F57B6A" w:rsidRDefault="00F57B6A" w:rsidP="00A74AF9">
            <w:pPr>
              <w:jc w:val="center"/>
              <w:rPr>
                <w:rFonts w:cs="Arial"/>
              </w:rPr>
            </w:pPr>
            <w:r>
              <w:rPr>
                <w:rFonts w:cs="Arial"/>
              </w:rPr>
              <w:t>24.0</w:t>
            </w:r>
          </w:p>
        </w:tc>
      </w:tr>
      <w:tr w:rsidR="00A74AF9" w:rsidRPr="00EC5FF2" w:rsidTr="009F7272">
        <w:tc>
          <w:tcPr>
            <w:tcW w:w="2825" w:type="dxa"/>
          </w:tcPr>
          <w:p w:rsidR="00A74AF9" w:rsidRPr="00F57B6A" w:rsidRDefault="00F57B6A" w:rsidP="00F57B6A">
            <w:pPr>
              <w:rPr>
                <w:rFonts w:cs="Arial"/>
              </w:rPr>
            </w:pPr>
            <w:r>
              <w:rPr>
                <w:rFonts w:cs="Arial"/>
              </w:rPr>
              <w:t>51-60</w:t>
            </w:r>
          </w:p>
        </w:tc>
        <w:tc>
          <w:tcPr>
            <w:tcW w:w="2215" w:type="dxa"/>
          </w:tcPr>
          <w:p w:rsidR="00A74AF9" w:rsidRPr="00F57B6A" w:rsidRDefault="00F57B6A" w:rsidP="00A74AF9">
            <w:pPr>
              <w:jc w:val="center"/>
              <w:rPr>
                <w:rFonts w:cs="Arial"/>
              </w:rPr>
            </w:pPr>
            <w:r>
              <w:rPr>
                <w:rFonts w:cs="Arial"/>
              </w:rPr>
              <w:t>142</w:t>
            </w:r>
          </w:p>
        </w:tc>
        <w:tc>
          <w:tcPr>
            <w:tcW w:w="1800" w:type="dxa"/>
          </w:tcPr>
          <w:p w:rsidR="00A74AF9" w:rsidRPr="00F57B6A" w:rsidRDefault="00F57B6A" w:rsidP="00A74AF9">
            <w:pPr>
              <w:jc w:val="center"/>
              <w:rPr>
                <w:rFonts w:cs="Arial"/>
              </w:rPr>
            </w:pPr>
            <w:r>
              <w:rPr>
                <w:rFonts w:cs="Arial"/>
              </w:rPr>
              <w:t>39.6</w:t>
            </w:r>
          </w:p>
        </w:tc>
      </w:tr>
      <w:tr w:rsidR="00A74AF9" w:rsidRPr="00EC5FF2" w:rsidTr="009F7272">
        <w:tc>
          <w:tcPr>
            <w:tcW w:w="2825" w:type="dxa"/>
          </w:tcPr>
          <w:p w:rsidR="00A74AF9" w:rsidRPr="00F57B6A" w:rsidRDefault="00F57B6A" w:rsidP="00A74AF9">
            <w:pPr>
              <w:rPr>
                <w:rFonts w:cs="Arial"/>
              </w:rPr>
            </w:pPr>
            <w:r>
              <w:rPr>
                <w:rFonts w:cs="Arial"/>
              </w:rPr>
              <w:t>61-70</w:t>
            </w:r>
          </w:p>
        </w:tc>
        <w:tc>
          <w:tcPr>
            <w:tcW w:w="2215" w:type="dxa"/>
          </w:tcPr>
          <w:p w:rsidR="00A74AF9" w:rsidRPr="00F57B6A" w:rsidRDefault="00F57B6A" w:rsidP="00A74AF9">
            <w:pPr>
              <w:jc w:val="center"/>
              <w:rPr>
                <w:rFonts w:cs="Arial"/>
              </w:rPr>
            </w:pPr>
            <w:r>
              <w:rPr>
                <w:rFonts w:cs="Arial"/>
              </w:rPr>
              <w:t>55</w:t>
            </w:r>
          </w:p>
        </w:tc>
        <w:tc>
          <w:tcPr>
            <w:tcW w:w="1800" w:type="dxa"/>
          </w:tcPr>
          <w:p w:rsidR="00A74AF9" w:rsidRPr="00F57B6A" w:rsidRDefault="00F57B6A" w:rsidP="00A74AF9">
            <w:pPr>
              <w:jc w:val="center"/>
              <w:rPr>
                <w:rFonts w:cs="Arial"/>
              </w:rPr>
            </w:pPr>
            <w:r>
              <w:rPr>
                <w:rFonts w:cs="Arial"/>
              </w:rPr>
              <w:t>15.3</w:t>
            </w:r>
          </w:p>
        </w:tc>
      </w:tr>
      <w:tr w:rsidR="00A74AF9" w:rsidRPr="00EC5FF2" w:rsidTr="009F7272">
        <w:tc>
          <w:tcPr>
            <w:tcW w:w="2825" w:type="dxa"/>
          </w:tcPr>
          <w:p w:rsidR="00A74AF9" w:rsidRPr="00F57B6A" w:rsidRDefault="00F57B6A" w:rsidP="00A74AF9">
            <w:pPr>
              <w:rPr>
                <w:rFonts w:cs="Arial"/>
              </w:rPr>
            </w:pPr>
            <w:r>
              <w:rPr>
                <w:rFonts w:cs="Arial"/>
              </w:rPr>
              <w:t>71 or older</w:t>
            </w:r>
          </w:p>
        </w:tc>
        <w:tc>
          <w:tcPr>
            <w:tcW w:w="2215" w:type="dxa"/>
          </w:tcPr>
          <w:p w:rsidR="00A74AF9" w:rsidRPr="00F57B6A" w:rsidRDefault="00F57B6A" w:rsidP="00A74AF9">
            <w:pPr>
              <w:jc w:val="center"/>
              <w:rPr>
                <w:rFonts w:cs="Arial"/>
              </w:rPr>
            </w:pPr>
            <w:r>
              <w:rPr>
                <w:rFonts w:cs="Arial"/>
              </w:rPr>
              <w:t>3</w:t>
            </w:r>
          </w:p>
        </w:tc>
        <w:tc>
          <w:tcPr>
            <w:tcW w:w="1800" w:type="dxa"/>
          </w:tcPr>
          <w:p w:rsidR="00A74AF9" w:rsidRPr="00F57B6A" w:rsidRDefault="00F57B6A" w:rsidP="00A74AF9">
            <w:pPr>
              <w:jc w:val="center"/>
              <w:rPr>
                <w:rFonts w:cs="Arial"/>
              </w:rPr>
            </w:pPr>
            <w:r>
              <w:rPr>
                <w:rFonts w:cs="Arial"/>
              </w:rPr>
              <w:t>0.8</w:t>
            </w:r>
          </w:p>
        </w:tc>
      </w:tr>
      <w:tr w:rsidR="00A74AF9" w:rsidRPr="00EC5FF2" w:rsidTr="009F7272">
        <w:tc>
          <w:tcPr>
            <w:tcW w:w="2825" w:type="dxa"/>
          </w:tcPr>
          <w:p w:rsidR="00A74AF9" w:rsidRPr="00F57B6A" w:rsidRDefault="00A74AF9" w:rsidP="00A74AF9">
            <w:pPr>
              <w:jc w:val="center"/>
              <w:rPr>
                <w:rFonts w:cs="Arial"/>
              </w:rPr>
            </w:pPr>
            <w:r w:rsidRPr="00F57B6A">
              <w:rPr>
                <w:rFonts w:cs="Arial"/>
              </w:rPr>
              <w:t>Missing/Omitted</w:t>
            </w:r>
          </w:p>
        </w:tc>
        <w:tc>
          <w:tcPr>
            <w:tcW w:w="2215" w:type="dxa"/>
          </w:tcPr>
          <w:p w:rsidR="00A74AF9" w:rsidRPr="00F57B6A" w:rsidRDefault="00F57B6A" w:rsidP="00A74AF9">
            <w:pPr>
              <w:jc w:val="center"/>
              <w:rPr>
                <w:rFonts w:cs="Arial"/>
              </w:rPr>
            </w:pPr>
            <w:r>
              <w:rPr>
                <w:rFonts w:cs="Arial"/>
              </w:rPr>
              <w:t>10</w:t>
            </w:r>
          </w:p>
        </w:tc>
        <w:tc>
          <w:tcPr>
            <w:tcW w:w="1800" w:type="dxa"/>
          </w:tcPr>
          <w:p w:rsidR="00A74AF9" w:rsidRPr="00F57B6A" w:rsidRDefault="00F57B6A" w:rsidP="00A74AF9">
            <w:pPr>
              <w:jc w:val="center"/>
              <w:rPr>
                <w:rFonts w:cs="Arial"/>
              </w:rPr>
            </w:pPr>
            <w:r>
              <w:rPr>
                <w:rFonts w:cs="Arial"/>
              </w:rPr>
              <w:t>2.8</w:t>
            </w:r>
          </w:p>
        </w:tc>
      </w:tr>
      <w:tr w:rsidR="00A74AF9" w:rsidRPr="00EC5FF2" w:rsidTr="009F7272">
        <w:tc>
          <w:tcPr>
            <w:tcW w:w="2825" w:type="dxa"/>
            <w:tcBorders>
              <w:bottom w:val="single" w:sz="4" w:space="0" w:color="auto"/>
            </w:tcBorders>
          </w:tcPr>
          <w:p w:rsidR="00A74AF9" w:rsidRPr="00F57B6A" w:rsidRDefault="00A74AF9" w:rsidP="00A74AF9">
            <w:pPr>
              <w:jc w:val="right"/>
              <w:rPr>
                <w:rFonts w:cs="Arial"/>
                <w:b/>
              </w:rPr>
            </w:pPr>
            <w:r w:rsidRPr="00F57B6A">
              <w:rPr>
                <w:rFonts w:cs="Arial"/>
                <w:b/>
              </w:rPr>
              <w:t>Total</w:t>
            </w:r>
          </w:p>
        </w:tc>
        <w:tc>
          <w:tcPr>
            <w:tcW w:w="2215" w:type="dxa"/>
            <w:tcBorders>
              <w:bottom w:val="single" w:sz="4" w:space="0" w:color="auto"/>
            </w:tcBorders>
          </w:tcPr>
          <w:p w:rsidR="00A74AF9" w:rsidRPr="00F57B6A" w:rsidRDefault="00F57B6A" w:rsidP="00A74AF9">
            <w:pPr>
              <w:jc w:val="center"/>
              <w:rPr>
                <w:rFonts w:cs="Arial"/>
                <w:b/>
              </w:rPr>
            </w:pPr>
            <w:r>
              <w:rPr>
                <w:rFonts w:cs="Arial"/>
                <w:b/>
              </w:rPr>
              <w:t>359</w:t>
            </w:r>
          </w:p>
        </w:tc>
        <w:tc>
          <w:tcPr>
            <w:tcW w:w="1800" w:type="dxa"/>
            <w:tcBorders>
              <w:bottom w:val="single" w:sz="4" w:space="0" w:color="auto"/>
            </w:tcBorders>
          </w:tcPr>
          <w:p w:rsidR="00A74AF9" w:rsidRPr="00F57B6A" w:rsidRDefault="00A74AF9" w:rsidP="00A74AF9">
            <w:pPr>
              <w:jc w:val="center"/>
              <w:rPr>
                <w:rFonts w:cs="Arial"/>
                <w:b/>
              </w:rPr>
            </w:pPr>
            <w:r w:rsidRPr="00F57B6A">
              <w:rPr>
                <w:rFonts w:cs="Arial"/>
                <w:b/>
              </w:rPr>
              <w:t>100.0</w:t>
            </w:r>
          </w:p>
        </w:tc>
      </w:tr>
    </w:tbl>
    <w:p w:rsidR="00A74AF9" w:rsidRPr="00CE1750" w:rsidRDefault="00A74AF9" w:rsidP="00A74AF9">
      <w:pPr>
        <w:rPr>
          <w:rFonts w:cs="Arial"/>
          <w:sz w:val="22"/>
          <w:szCs w:val="22"/>
        </w:rPr>
      </w:pPr>
    </w:p>
    <w:p w:rsidR="00A74AF9" w:rsidRPr="00CE1750" w:rsidRDefault="00A74AF9" w:rsidP="00A74AF9">
      <w:pPr>
        <w:rPr>
          <w:rFonts w:cs="Arial"/>
          <w:b/>
          <w:sz w:val="22"/>
          <w:szCs w:val="22"/>
        </w:rPr>
      </w:pPr>
      <w:r w:rsidRPr="00CE1750">
        <w:rPr>
          <w:rFonts w:cs="Arial"/>
          <w:b/>
          <w:sz w:val="22"/>
          <w:szCs w:val="22"/>
        </w:rPr>
        <w:t xml:space="preserve">Table </w:t>
      </w:r>
      <w:r w:rsidR="00F57B6A" w:rsidRPr="00CE1750">
        <w:rPr>
          <w:rFonts w:cs="Arial"/>
          <w:b/>
          <w:sz w:val="22"/>
          <w:szCs w:val="22"/>
        </w:rPr>
        <w:t>6</w:t>
      </w:r>
      <w:r w:rsidRPr="00CE1750">
        <w:rPr>
          <w:rFonts w:cs="Arial"/>
          <w:b/>
          <w:sz w:val="22"/>
          <w:szCs w:val="22"/>
        </w:rPr>
        <w:t xml:space="preserve">: Highest Educational Level of Respondents </w:t>
      </w:r>
    </w:p>
    <w:tbl>
      <w:tblPr>
        <w:tblStyle w:val="TableGrid"/>
        <w:tblW w:w="0" w:type="auto"/>
        <w:tblInd w:w="108" w:type="dxa"/>
        <w:tblLook w:val="04A0" w:firstRow="1" w:lastRow="0" w:firstColumn="1" w:lastColumn="0" w:noHBand="0" w:noVBand="1"/>
      </w:tblPr>
      <w:tblGrid>
        <w:gridCol w:w="4140"/>
        <w:gridCol w:w="1710"/>
        <w:gridCol w:w="1800"/>
      </w:tblGrid>
      <w:tr w:rsidR="00A74AF9" w:rsidRPr="00CE1750" w:rsidTr="00A74AF9">
        <w:trPr>
          <w:tblHeader/>
        </w:trPr>
        <w:tc>
          <w:tcPr>
            <w:tcW w:w="4140" w:type="dxa"/>
            <w:shd w:val="clear" w:color="auto" w:fill="B8CCE4" w:themeFill="accent1" w:themeFillTint="66"/>
          </w:tcPr>
          <w:p w:rsidR="00A74AF9" w:rsidRPr="00CE1750" w:rsidRDefault="00DF1FA6" w:rsidP="009F7272">
            <w:pPr>
              <w:jc w:val="center"/>
              <w:rPr>
                <w:rFonts w:cs="Arial"/>
                <w:b/>
              </w:rPr>
            </w:pPr>
            <w:r w:rsidRPr="00CE1750">
              <w:rPr>
                <w:rFonts w:cs="Arial"/>
                <w:b/>
              </w:rPr>
              <w:t>Highest Educational Level</w:t>
            </w:r>
          </w:p>
        </w:tc>
        <w:tc>
          <w:tcPr>
            <w:tcW w:w="1710" w:type="dxa"/>
            <w:shd w:val="clear" w:color="auto" w:fill="B8CCE4" w:themeFill="accent1" w:themeFillTint="66"/>
          </w:tcPr>
          <w:p w:rsidR="00A74AF9" w:rsidRPr="00CE1750" w:rsidRDefault="00A74AF9" w:rsidP="009F7272">
            <w:pPr>
              <w:jc w:val="center"/>
              <w:rPr>
                <w:rFonts w:cs="Arial"/>
                <w:b/>
              </w:rPr>
            </w:pPr>
            <w:r w:rsidRPr="00CE1750">
              <w:rPr>
                <w:rFonts w:cs="Arial"/>
                <w:b/>
              </w:rPr>
              <w:t>Number</w:t>
            </w:r>
          </w:p>
        </w:tc>
        <w:tc>
          <w:tcPr>
            <w:tcW w:w="1800" w:type="dxa"/>
            <w:shd w:val="clear" w:color="auto" w:fill="B8CCE4" w:themeFill="accent1" w:themeFillTint="66"/>
          </w:tcPr>
          <w:p w:rsidR="00A74AF9" w:rsidRPr="00CE1750" w:rsidRDefault="00A74AF9" w:rsidP="009F7272">
            <w:pPr>
              <w:jc w:val="center"/>
              <w:rPr>
                <w:rFonts w:cs="Arial"/>
                <w:b/>
              </w:rPr>
            </w:pPr>
            <w:r w:rsidRPr="00CE1750">
              <w:rPr>
                <w:rFonts w:cs="Arial"/>
                <w:b/>
              </w:rPr>
              <w:t>Percent</w:t>
            </w:r>
          </w:p>
        </w:tc>
      </w:tr>
      <w:tr w:rsidR="00A74AF9" w:rsidRPr="00CE1750" w:rsidTr="00A74AF9">
        <w:tc>
          <w:tcPr>
            <w:tcW w:w="4140" w:type="dxa"/>
          </w:tcPr>
          <w:p w:rsidR="00A74AF9" w:rsidRPr="00CE1750" w:rsidRDefault="00A74AF9" w:rsidP="009F7272">
            <w:pPr>
              <w:rPr>
                <w:rFonts w:cs="Arial"/>
              </w:rPr>
            </w:pPr>
            <w:r w:rsidRPr="00CE1750">
              <w:rPr>
                <w:rFonts w:cs="Arial"/>
              </w:rPr>
              <w:t>High School diploma</w:t>
            </w:r>
            <w:r w:rsidR="00CE1750">
              <w:rPr>
                <w:rFonts w:cs="Arial"/>
              </w:rPr>
              <w:t xml:space="preserve"> or equivalent</w:t>
            </w:r>
          </w:p>
        </w:tc>
        <w:tc>
          <w:tcPr>
            <w:tcW w:w="1710" w:type="dxa"/>
          </w:tcPr>
          <w:p w:rsidR="00A74AF9" w:rsidRPr="00CE1750" w:rsidRDefault="00CE1750" w:rsidP="00A74AF9">
            <w:pPr>
              <w:jc w:val="center"/>
              <w:rPr>
                <w:rFonts w:cs="Arial"/>
              </w:rPr>
            </w:pPr>
            <w:r>
              <w:rPr>
                <w:rFonts w:cs="Arial"/>
              </w:rPr>
              <w:t>20</w:t>
            </w:r>
          </w:p>
        </w:tc>
        <w:tc>
          <w:tcPr>
            <w:tcW w:w="1800" w:type="dxa"/>
          </w:tcPr>
          <w:p w:rsidR="00A74AF9" w:rsidRPr="00CE1750" w:rsidRDefault="00CE1750" w:rsidP="00A74AF9">
            <w:pPr>
              <w:jc w:val="center"/>
              <w:rPr>
                <w:rFonts w:cs="Arial"/>
              </w:rPr>
            </w:pPr>
            <w:r>
              <w:rPr>
                <w:rFonts w:cs="Arial"/>
              </w:rPr>
              <w:t>5.6</w:t>
            </w:r>
          </w:p>
        </w:tc>
      </w:tr>
      <w:tr w:rsidR="00A74AF9" w:rsidRPr="00CE1750" w:rsidTr="00A74AF9">
        <w:tc>
          <w:tcPr>
            <w:tcW w:w="4140" w:type="dxa"/>
          </w:tcPr>
          <w:p w:rsidR="00A74AF9" w:rsidRPr="00CE1750" w:rsidRDefault="00A74AF9" w:rsidP="009F7272">
            <w:pPr>
              <w:rPr>
                <w:rFonts w:cs="Arial"/>
              </w:rPr>
            </w:pPr>
            <w:r w:rsidRPr="00CE1750">
              <w:rPr>
                <w:rFonts w:cs="Arial"/>
              </w:rPr>
              <w:t>Associate’s degree</w:t>
            </w:r>
          </w:p>
        </w:tc>
        <w:tc>
          <w:tcPr>
            <w:tcW w:w="1710" w:type="dxa"/>
          </w:tcPr>
          <w:p w:rsidR="00A74AF9" w:rsidRPr="00CE1750" w:rsidRDefault="00CE1750" w:rsidP="00A74AF9">
            <w:pPr>
              <w:jc w:val="center"/>
              <w:rPr>
                <w:rFonts w:cs="Arial"/>
              </w:rPr>
            </w:pPr>
            <w:r>
              <w:rPr>
                <w:rFonts w:cs="Arial"/>
              </w:rPr>
              <w:t>20</w:t>
            </w:r>
          </w:p>
        </w:tc>
        <w:tc>
          <w:tcPr>
            <w:tcW w:w="1800" w:type="dxa"/>
          </w:tcPr>
          <w:p w:rsidR="00A74AF9" w:rsidRPr="00CE1750" w:rsidRDefault="00CE1750" w:rsidP="00A74AF9">
            <w:pPr>
              <w:jc w:val="center"/>
              <w:rPr>
                <w:rFonts w:cs="Arial"/>
              </w:rPr>
            </w:pPr>
            <w:r>
              <w:rPr>
                <w:rFonts w:cs="Arial"/>
              </w:rPr>
              <w:t>5.6</w:t>
            </w:r>
          </w:p>
        </w:tc>
      </w:tr>
      <w:tr w:rsidR="00A74AF9" w:rsidRPr="00CE1750" w:rsidTr="00A74AF9">
        <w:tc>
          <w:tcPr>
            <w:tcW w:w="4140" w:type="dxa"/>
          </w:tcPr>
          <w:p w:rsidR="00A74AF9" w:rsidRPr="00CE1750" w:rsidRDefault="00A74AF9" w:rsidP="009F7272">
            <w:pPr>
              <w:rPr>
                <w:rFonts w:cs="Arial"/>
              </w:rPr>
            </w:pPr>
            <w:r w:rsidRPr="00CE1750">
              <w:rPr>
                <w:rFonts w:cs="Arial"/>
              </w:rPr>
              <w:t>Bachelor’s degree</w:t>
            </w:r>
          </w:p>
        </w:tc>
        <w:tc>
          <w:tcPr>
            <w:tcW w:w="1710" w:type="dxa"/>
          </w:tcPr>
          <w:p w:rsidR="00A74AF9" w:rsidRPr="00CE1750" w:rsidRDefault="00CE1750" w:rsidP="00A74AF9">
            <w:pPr>
              <w:jc w:val="center"/>
              <w:rPr>
                <w:rFonts w:cs="Arial"/>
              </w:rPr>
            </w:pPr>
            <w:r>
              <w:rPr>
                <w:rFonts w:cs="Arial"/>
              </w:rPr>
              <w:t>183</w:t>
            </w:r>
          </w:p>
        </w:tc>
        <w:tc>
          <w:tcPr>
            <w:tcW w:w="1800" w:type="dxa"/>
          </w:tcPr>
          <w:p w:rsidR="00A74AF9" w:rsidRPr="00CE1750" w:rsidRDefault="00CE1750" w:rsidP="00A74AF9">
            <w:pPr>
              <w:jc w:val="center"/>
              <w:rPr>
                <w:rFonts w:cs="Arial"/>
              </w:rPr>
            </w:pPr>
            <w:r>
              <w:rPr>
                <w:rFonts w:cs="Arial"/>
              </w:rPr>
              <w:t>51.0</w:t>
            </w:r>
          </w:p>
        </w:tc>
      </w:tr>
      <w:tr w:rsidR="00A74AF9" w:rsidRPr="00CE1750" w:rsidTr="00A74AF9">
        <w:tc>
          <w:tcPr>
            <w:tcW w:w="4140" w:type="dxa"/>
          </w:tcPr>
          <w:p w:rsidR="00A74AF9" w:rsidRPr="00CE1750" w:rsidRDefault="00A74AF9" w:rsidP="009F7272">
            <w:pPr>
              <w:rPr>
                <w:rFonts w:cs="Arial"/>
              </w:rPr>
            </w:pPr>
            <w:r w:rsidRPr="00CE1750">
              <w:rPr>
                <w:rFonts w:cs="Arial"/>
              </w:rPr>
              <w:t>Master’s degree</w:t>
            </w:r>
          </w:p>
        </w:tc>
        <w:tc>
          <w:tcPr>
            <w:tcW w:w="1710" w:type="dxa"/>
          </w:tcPr>
          <w:p w:rsidR="00A74AF9" w:rsidRPr="00CE1750" w:rsidRDefault="00CE1750" w:rsidP="00A74AF9">
            <w:pPr>
              <w:jc w:val="center"/>
              <w:rPr>
                <w:rFonts w:cs="Arial"/>
              </w:rPr>
            </w:pPr>
            <w:r>
              <w:rPr>
                <w:rFonts w:cs="Arial"/>
              </w:rPr>
              <w:t>112</w:t>
            </w:r>
          </w:p>
        </w:tc>
        <w:tc>
          <w:tcPr>
            <w:tcW w:w="1800" w:type="dxa"/>
          </w:tcPr>
          <w:p w:rsidR="00A74AF9" w:rsidRPr="00CE1750" w:rsidRDefault="00CE1750" w:rsidP="00A74AF9">
            <w:pPr>
              <w:jc w:val="center"/>
              <w:rPr>
                <w:rFonts w:cs="Arial"/>
              </w:rPr>
            </w:pPr>
            <w:r>
              <w:rPr>
                <w:rFonts w:cs="Arial"/>
              </w:rPr>
              <w:t>31.2</w:t>
            </w:r>
          </w:p>
        </w:tc>
      </w:tr>
      <w:tr w:rsidR="00A74AF9" w:rsidRPr="00CE1750" w:rsidTr="00A74AF9">
        <w:tc>
          <w:tcPr>
            <w:tcW w:w="4140" w:type="dxa"/>
          </w:tcPr>
          <w:p w:rsidR="00A74AF9" w:rsidRPr="00CE1750" w:rsidRDefault="00A74AF9" w:rsidP="009F7272">
            <w:pPr>
              <w:rPr>
                <w:rFonts w:cs="Arial"/>
              </w:rPr>
            </w:pPr>
            <w:r w:rsidRPr="00CE1750">
              <w:rPr>
                <w:rFonts w:cs="Arial"/>
              </w:rPr>
              <w:lastRenderedPageBreak/>
              <w:t>Doctorate degree (e.g., PhD, JD, DBA)</w:t>
            </w:r>
          </w:p>
        </w:tc>
        <w:tc>
          <w:tcPr>
            <w:tcW w:w="1710" w:type="dxa"/>
          </w:tcPr>
          <w:p w:rsidR="00A74AF9" w:rsidRPr="00CE1750" w:rsidRDefault="00CE1750" w:rsidP="00A74AF9">
            <w:pPr>
              <w:jc w:val="center"/>
              <w:rPr>
                <w:rFonts w:cs="Arial"/>
              </w:rPr>
            </w:pPr>
            <w:r>
              <w:rPr>
                <w:rFonts w:cs="Arial"/>
              </w:rPr>
              <w:t>24</w:t>
            </w:r>
          </w:p>
        </w:tc>
        <w:tc>
          <w:tcPr>
            <w:tcW w:w="1800" w:type="dxa"/>
          </w:tcPr>
          <w:p w:rsidR="00A74AF9" w:rsidRPr="00CE1750" w:rsidRDefault="00CE1750" w:rsidP="00A74AF9">
            <w:pPr>
              <w:jc w:val="center"/>
              <w:rPr>
                <w:rFonts w:cs="Arial"/>
              </w:rPr>
            </w:pPr>
            <w:r>
              <w:rPr>
                <w:rFonts w:cs="Arial"/>
              </w:rPr>
              <w:t>6.7</w:t>
            </w:r>
          </w:p>
        </w:tc>
      </w:tr>
      <w:tr w:rsidR="00A74AF9" w:rsidRPr="00EC5FF2" w:rsidTr="00A74AF9">
        <w:tc>
          <w:tcPr>
            <w:tcW w:w="4140" w:type="dxa"/>
            <w:tcBorders>
              <w:bottom w:val="single" w:sz="4" w:space="0" w:color="auto"/>
            </w:tcBorders>
          </w:tcPr>
          <w:p w:rsidR="00A74AF9" w:rsidRPr="00CE1750" w:rsidRDefault="00A74AF9" w:rsidP="009F7272">
            <w:pPr>
              <w:jc w:val="right"/>
              <w:rPr>
                <w:rFonts w:cs="Arial"/>
                <w:b/>
              </w:rPr>
            </w:pPr>
            <w:r w:rsidRPr="00CE1750">
              <w:rPr>
                <w:rFonts w:cs="Arial"/>
                <w:b/>
              </w:rPr>
              <w:t>Total</w:t>
            </w:r>
          </w:p>
        </w:tc>
        <w:tc>
          <w:tcPr>
            <w:tcW w:w="1710" w:type="dxa"/>
            <w:tcBorders>
              <w:bottom w:val="single" w:sz="4" w:space="0" w:color="auto"/>
            </w:tcBorders>
          </w:tcPr>
          <w:p w:rsidR="00A74AF9" w:rsidRPr="00CE1750" w:rsidRDefault="00CE1750" w:rsidP="00A74AF9">
            <w:pPr>
              <w:jc w:val="center"/>
              <w:rPr>
                <w:rFonts w:cs="Arial"/>
                <w:b/>
              </w:rPr>
            </w:pPr>
            <w:r>
              <w:rPr>
                <w:rFonts w:cs="Arial"/>
                <w:b/>
              </w:rPr>
              <w:t>359</w:t>
            </w:r>
          </w:p>
        </w:tc>
        <w:tc>
          <w:tcPr>
            <w:tcW w:w="1800" w:type="dxa"/>
            <w:tcBorders>
              <w:bottom w:val="single" w:sz="4" w:space="0" w:color="auto"/>
            </w:tcBorders>
          </w:tcPr>
          <w:p w:rsidR="00A74AF9" w:rsidRPr="00CE1750" w:rsidRDefault="00A74AF9" w:rsidP="00A74AF9">
            <w:pPr>
              <w:jc w:val="center"/>
              <w:rPr>
                <w:rFonts w:cs="Arial"/>
                <w:b/>
              </w:rPr>
            </w:pPr>
            <w:r w:rsidRPr="00CE1750">
              <w:rPr>
                <w:rFonts w:cs="Arial"/>
                <w:b/>
              </w:rPr>
              <w:t>100.0</w:t>
            </w:r>
          </w:p>
        </w:tc>
      </w:tr>
    </w:tbl>
    <w:p w:rsidR="00A74AF9" w:rsidRPr="00EC5FF2" w:rsidRDefault="00A74AF9" w:rsidP="00A74AF9">
      <w:pPr>
        <w:rPr>
          <w:rFonts w:cs="Arial"/>
          <w:sz w:val="22"/>
          <w:szCs w:val="22"/>
          <w:highlight w:val="green"/>
        </w:rPr>
      </w:pPr>
    </w:p>
    <w:p w:rsidR="00C42141" w:rsidRPr="00EC5FF2" w:rsidRDefault="00CE1750" w:rsidP="00557762">
      <w:pPr>
        <w:rPr>
          <w:rFonts w:cs="Arial"/>
          <w:sz w:val="22"/>
          <w:szCs w:val="22"/>
          <w:highlight w:val="green"/>
        </w:rPr>
      </w:pPr>
      <w:r w:rsidRPr="00CE1750">
        <w:rPr>
          <w:rFonts w:cs="Arial"/>
          <w:sz w:val="22"/>
          <w:szCs w:val="22"/>
        </w:rPr>
        <w:t xml:space="preserve">The majority of the respondents currently held </w:t>
      </w:r>
      <w:r>
        <w:rPr>
          <w:rFonts w:cs="Arial"/>
          <w:sz w:val="22"/>
          <w:szCs w:val="22"/>
        </w:rPr>
        <w:t>the CDFA</w:t>
      </w:r>
      <w:r w:rsidR="00A37175">
        <w:rPr>
          <w:rFonts w:cs="Arial"/>
          <w:sz w:val="22"/>
          <w:szCs w:val="22"/>
        </w:rPr>
        <w:t>™</w:t>
      </w:r>
      <w:r>
        <w:rPr>
          <w:rFonts w:cs="Arial"/>
          <w:sz w:val="22"/>
          <w:szCs w:val="22"/>
        </w:rPr>
        <w:t xml:space="preserve"> designation (88.3%). </w:t>
      </w:r>
      <w:r w:rsidR="00C42141" w:rsidRPr="00CE1750">
        <w:rPr>
          <w:rFonts w:cs="Arial"/>
          <w:sz w:val="22"/>
          <w:szCs w:val="22"/>
        </w:rPr>
        <w:t xml:space="preserve">Many respondents </w:t>
      </w:r>
      <w:r w:rsidRPr="00CE1750">
        <w:rPr>
          <w:rFonts w:cs="Arial"/>
          <w:sz w:val="22"/>
          <w:szCs w:val="22"/>
        </w:rPr>
        <w:t>also</w:t>
      </w:r>
      <w:r w:rsidR="00C42141" w:rsidRPr="00CE1750">
        <w:rPr>
          <w:rFonts w:cs="Arial"/>
          <w:sz w:val="22"/>
          <w:szCs w:val="22"/>
        </w:rPr>
        <w:t xml:space="preserve"> held one or more </w:t>
      </w:r>
      <w:r w:rsidRPr="00CE1750">
        <w:rPr>
          <w:rFonts w:cs="Arial"/>
          <w:sz w:val="22"/>
          <w:szCs w:val="22"/>
        </w:rPr>
        <w:t xml:space="preserve">other </w:t>
      </w:r>
      <w:r w:rsidR="00C42141" w:rsidRPr="00CE1750">
        <w:rPr>
          <w:rFonts w:cs="Arial"/>
          <w:sz w:val="22"/>
          <w:szCs w:val="22"/>
        </w:rPr>
        <w:t>designations</w:t>
      </w:r>
      <w:r w:rsidRPr="00CE1750">
        <w:rPr>
          <w:rFonts w:cs="Arial"/>
          <w:sz w:val="22"/>
          <w:szCs w:val="22"/>
        </w:rPr>
        <w:t xml:space="preserve"> or </w:t>
      </w:r>
      <w:r w:rsidR="00C42141" w:rsidRPr="00CE1750">
        <w:rPr>
          <w:rFonts w:cs="Arial"/>
          <w:sz w:val="22"/>
          <w:szCs w:val="22"/>
        </w:rPr>
        <w:t>certifications</w:t>
      </w:r>
      <w:r w:rsidR="00864EB6">
        <w:rPr>
          <w:rFonts w:cs="Arial"/>
          <w:sz w:val="22"/>
          <w:szCs w:val="22"/>
        </w:rPr>
        <w:t>, a</w:t>
      </w:r>
      <w:r w:rsidR="00C42141" w:rsidRPr="00CE1750">
        <w:rPr>
          <w:rFonts w:cs="Arial"/>
          <w:sz w:val="22"/>
          <w:szCs w:val="22"/>
        </w:rPr>
        <w:t xml:space="preserve">s identified in Table </w:t>
      </w:r>
      <w:r w:rsidRPr="00CE1750">
        <w:rPr>
          <w:rFonts w:cs="Arial"/>
          <w:sz w:val="22"/>
          <w:szCs w:val="22"/>
        </w:rPr>
        <w:t>7</w:t>
      </w:r>
      <w:r w:rsidR="001F48E7">
        <w:rPr>
          <w:rFonts w:cs="Arial"/>
          <w:sz w:val="22"/>
          <w:szCs w:val="22"/>
        </w:rPr>
        <w:t xml:space="preserve">. </w:t>
      </w:r>
      <w:r w:rsidR="00C42141" w:rsidRPr="00CE1750">
        <w:rPr>
          <w:rFonts w:cs="Arial"/>
          <w:sz w:val="22"/>
          <w:szCs w:val="22"/>
        </w:rPr>
        <w:t>The “Other” designations</w:t>
      </w:r>
      <w:r w:rsidRPr="00CE1750">
        <w:rPr>
          <w:rFonts w:cs="Arial"/>
          <w:sz w:val="22"/>
          <w:szCs w:val="22"/>
        </w:rPr>
        <w:t xml:space="preserve"> or</w:t>
      </w:r>
      <w:r w:rsidR="00C42141" w:rsidRPr="00CE1750">
        <w:rPr>
          <w:rFonts w:cs="Arial"/>
          <w:sz w:val="22"/>
          <w:szCs w:val="22"/>
        </w:rPr>
        <w:t xml:space="preserve"> certifications</w:t>
      </w:r>
      <w:r w:rsidRPr="00CE1750">
        <w:rPr>
          <w:rFonts w:cs="Arial"/>
          <w:sz w:val="22"/>
          <w:szCs w:val="22"/>
        </w:rPr>
        <w:t xml:space="preserve"> </w:t>
      </w:r>
      <w:r w:rsidR="00C42141" w:rsidRPr="00CE1750">
        <w:rPr>
          <w:rFonts w:cs="Arial"/>
          <w:sz w:val="22"/>
          <w:szCs w:val="22"/>
        </w:rPr>
        <w:t xml:space="preserve">included </w:t>
      </w:r>
      <w:r w:rsidR="00864EB6">
        <w:rPr>
          <w:rFonts w:cs="Arial"/>
          <w:sz w:val="22"/>
          <w:szCs w:val="22"/>
        </w:rPr>
        <w:t xml:space="preserve">AAMS, </w:t>
      </w:r>
      <w:r w:rsidR="006D5CAD">
        <w:rPr>
          <w:rFonts w:cs="Arial"/>
          <w:sz w:val="22"/>
          <w:szCs w:val="22"/>
        </w:rPr>
        <w:t xml:space="preserve">ABA, </w:t>
      </w:r>
      <w:r w:rsidR="00864EB6">
        <w:rPr>
          <w:rFonts w:cs="Arial"/>
          <w:sz w:val="22"/>
          <w:szCs w:val="22"/>
        </w:rPr>
        <w:t xml:space="preserve">ABV, ACM, AEP, AFC, AIF, ASA, </w:t>
      </w:r>
      <w:r w:rsidR="006D5CAD">
        <w:rPr>
          <w:rFonts w:cs="Arial"/>
          <w:sz w:val="22"/>
          <w:szCs w:val="22"/>
        </w:rPr>
        <w:t xml:space="preserve">ATA, ATP, </w:t>
      </w:r>
      <w:r w:rsidR="00864EB6">
        <w:rPr>
          <w:rFonts w:cs="Arial"/>
          <w:sz w:val="22"/>
          <w:szCs w:val="22"/>
        </w:rPr>
        <w:t xml:space="preserve">AWMA, </w:t>
      </w:r>
      <w:r w:rsidR="006564A3">
        <w:rPr>
          <w:rFonts w:cs="Arial"/>
          <w:sz w:val="22"/>
          <w:szCs w:val="22"/>
        </w:rPr>
        <w:t xml:space="preserve">CAP, CASL, CBA, CEA, </w:t>
      </w:r>
      <w:r w:rsidR="00864EB6">
        <w:rPr>
          <w:rFonts w:cs="Arial"/>
          <w:sz w:val="22"/>
          <w:szCs w:val="22"/>
        </w:rPr>
        <w:t xml:space="preserve">CEBS, </w:t>
      </w:r>
      <w:r w:rsidR="00580A85">
        <w:rPr>
          <w:rFonts w:cs="Arial"/>
          <w:sz w:val="22"/>
          <w:szCs w:val="22"/>
        </w:rPr>
        <w:t xml:space="preserve">CDBV, </w:t>
      </w:r>
      <w:r w:rsidR="006564A3">
        <w:rPr>
          <w:rFonts w:cs="Arial"/>
          <w:sz w:val="22"/>
          <w:szCs w:val="22"/>
        </w:rPr>
        <w:t xml:space="preserve">CFDP, CFDS, CFE, CFF, CFFA, </w:t>
      </w:r>
      <w:r w:rsidR="00864EB6">
        <w:rPr>
          <w:rFonts w:cs="Arial"/>
          <w:sz w:val="22"/>
          <w:szCs w:val="22"/>
        </w:rPr>
        <w:t xml:space="preserve">CFFP, </w:t>
      </w:r>
      <w:r w:rsidR="00580A85">
        <w:rPr>
          <w:rFonts w:cs="Arial"/>
          <w:sz w:val="22"/>
          <w:szCs w:val="22"/>
        </w:rPr>
        <w:t xml:space="preserve">CFLS, CFS, </w:t>
      </w:r>
      <w:r w:rsidR="00864EB6">
        <w:rPr>
          <w:rFonts w:cs="Arial"/>
          <w:sz w:val="22"/>
          <w:szCs w:val="22"/>
        </w:rPr>
        <w:t xml:space="preserve">CIMA, </w:t>
      </w:r>
      <w:r w:rsidR="00580A85">
        <w:rPr>
          <w:rFonts w:cs="Arial"/>
          <w:sz w:val="22"/>
          <w:szCs w:val="22"/>
        </w:rPr>
        <w:t xml:space="preserve">CIRA, CLTC, CMA, </w:t>
      </w:r>
      <w:r w:rsidR="006564A3">
        <w:rPr>
          <w:rFonts w:cs="Arial"/>
          <w:sz w:val="22"/>
          <w:szCs w:val="22"/>
        </w:rPr>
        <w:t xml:space="preserve">CMFC, CMPS, </w:t>
      </w:r>
      <w:r w:rsidR="00580A85">
        <w:rPr>
          <w:rFonts w:cs="Arial"/>
          <w:sz w:val="22"/>
          <w:szCs w:val="22"/>
        </w:rPr>
        <w:t xml:space="preserve">CPWA, CRC, </w:t>
      </w:r>
      <w:r w:rsidR="006564A3">
        <w:rPr>
          <w:rFonts w:cs="Arial"/>
          <w:sz w:val="22"/>
          <w:szCs w:val="22"/>
        </w:rPr>
        <w:t xml:space="preserve">CRPC, </w:t>
      </w:r>
      <w:r w:rsidR="006D5CAD">
        <w:rPr>
          <w:rFonts w:cs="Arial"/>
          <w:sz w:val="22"/>
          <w:szCs w:val="22"/>
        </w:rPr>
        <w:t xml:space="preserve">CRPS, </w:t>
      </w:r>
      <w:r w:rsidR="00864EB6">
        <w:rPr>
          <w:rFonts w:cs="Arial"/>
          <w:sz w:val="22"/>
          <w:szCs w:val="22"/>
        </w:rPr>
        <w:t>CSA</w:t>
      </w:r>
      <w:r w:rsidR="006564A3">
        <w:rPr>
          <w:rFonts w:cs="Arial"/>
          <w:sz w:val="22"/>
          <w:szCs w:val="22"/>
        </w:rPr>
        <w:t xml:space="preserve">, </w:t>
      </w:r>
      <w:r w:rsidR="006D5CAD">
        <w:rPr>
          <w:rFonts w:cs="Arial"/>
          <w:sz w:val="22"/>
          <w:szCs w:val="22"/>
        </w:rPr>
        <w:t xml:space="preserve">CSNA, CVA, CWC, EA, IAF, IAR, IMA, LCPC, LLM, LMHC, </w:t>
      </w:r>
      <w:r w:rsidR="00580A85">
        <w:rPr>
          <w:rFonts w:cs="Arial"/>
          <w:sz w:val="22"/>
          <w:szCs w:val="22"/>
        </w:rPr>
        <w:t xml:space="preserve">LUTCF, </w:t>
      </w:r>
      <w:r w:rsidR="006564A3">
        <w:rPr>
          <w:rFonts w:cs="Arial"/>
          <w:sz w:val="22"/>
          <w:szCs w:val="22"/>
        </w:rPr>
        <w:t xml:space="preserve">MCDR Certified Mediator, </w:t>
      </w:r>
      <w:r w:rsidR="006D5CAD">
        <w:rPr>
          <w:rFonts w:cs="Arial"/>
          <w:sz w:val="22"/>
          <w:szCs w:val="22"/>
        </w:rPr>
        <w:t>various mediator certifications, NCC, PFS, RP, RFC, Series 6, Series 7, Series 24, Series 65, and WMS.</w:t>
      </w:r>
    </w:p>
    <w:p w:rsidR="00C42141" w:rsidRPr="00CE1750" w:rsidRDefault="00C42141" w:rsidP="00557762">
      <w:pPr>
        <w:rPr>
          <w:rFonts w:cs="Arial"/>
          <w:sz w:val="22"/>
          <w:szCs w:val="22"/>
        </w:rPr>
      </w:pPr>
    </w:p>
    <w:p w:rsidR="00C42141" w:rsidRPr="00CE1750" w:rsidRDefault="00C42141" w:rsidP="002355E0">
      <w:pPr>
        <w:keepNext/>
        <w:rPr>
          <w:rFonts w:cs="Arial"/>
          <w:b/>
          <w:sz w:val="22"/>
          <w:szCs w:val="22"/>
        </w:rPr>
      </w:pPr>
      <w:r w:rsidRPr="00CE1750">
        <w:rPr>
          <w:rFonts w:cs="Arial"/>
          <w:b/>
          <w:sz w:val="22"/>
          <w:szCs w:val="22"/>
        </w:rPr>
        <w:t xml:space="preserve">Table </w:t>
      </w:r>
      <w:r w:rsidR="00F57B6A" w:rsidRPr="00CE1750">
        <w:rPr>
          <w:rFonts w:cs="Arial"/>
          <w:b/>
          <w:sz w:val="22"/>
          <w:szCs w:val="22"/>
        </w:rPr>
        <w:t>7</w:t>
      </w:r>
      <w:r w:rsidRPr="00CE1750">
        <w:rPr>
          <w:rFonts w:cs="Arial"/>
          <w:b/>
          <w:sz w:val="22"/>
          <w:szCs w:val="22"/>
        </w:rPr>
        <w:t xml:space="preserve">: </w:t>
      </w:r>
      <w:r w:rsidR="00CE1750">
        <w:rPr>
          <w:rFonts w:cs="Arial"/>
          <w:b/>
          <w:sz w:val="22"/>
          <w:szCs w:val="22"/>
        </w:rPr>
        <w:t xml:space="preserve">Other </w:t>
      </w:r>
      <w:r w:rsidRPr="00CE1750">
        <w:rPr>
          <w:rFonts w:cs="Arial"/>
          <w:b/>
          <w:sz w:val="22"/>
          <w:szCs w:val="22"/>
        </w:rPr>
        <w:t>Designations</w:t>
      </w:r>
      <w:r w:rsidR="00CE1750" w:rsidRPr="00CE1750">
        <w:rPr>
          <w:rFonts w:cs="Arial"/>
          <w:b/>
          <w:sz w:val="22"/>
          <w:szCs w:val="22"/>
        </w:rPr>
        <w:t xml:space="preserve"> or </w:t>
      </w:r>
      <w:r w:rsidRPr="00CE1750">
        <w:rPr>
          <w:rFonts w:cs="Arial"/>
          <w:b/>
          <w:sz w:val="22"/>
          <w:szCs w:val="22"/>
        </w:rPr>
        <w:t xml:space="preserve">Certifications </w:t>
      </w:r>
    </w:p>
    <w:tbl>
      <w:tblPr>
        <w:tblStyle w:val="TableGrid"/>
        <w:tblW w:w="0" w:type="auto"/>
        <w:tblInd w:w="108" w:type="dxa"/>
        <w:tblLook w:val="04A0" w:firstRow="1" w:lastRow="0" w:firstColumn="1" w:lastColumn="0" w:noHBand="0" w:noVBand="1"/>
      </w:tblPr>
      <w:tblGrid>
        <w:gridCol w:w="4140"/>
        <w:gridCol w:w="1710"/>
        <w:gridCol w:w="1800"/>
      </w:tblGrid>
      <w:tr w:rsidR="00C42141" w:rsidRPr="00EC5FF2" w:rsidTr="002355E0">
        <w:trPr>
          <w:cantSplit/>
          <w:tblHeader/>
        </w:trPr>
        <w:tc>
          <w:tcPr>
            <w:tcW w:w="4140" w:type="dxa"/>
            <w:shd w:val="clear" w:color="auto" w:fill="B8CCE4" w:themeFill="accent1" w:themeFillTint="66"/>
          </w:tcPr>
          <w:p w:rsidR="00C42141" w:rsidRPr="00864EB6" w:rsidRDefault="00864EB6" w:rsidP="00864EB6">
            <w:pPr>
              <w:keepNext/>
              <w:jc w:val="center"/>
              <w:rPr>
                <w:rFonts w:cs="Arial"/>
                <w:b/>
              </w:rPr>
            </w:pPr>
            <w:r w:rsidRPr="00864EB6">
              <w:rPr>
                <w:rFonts w:cs="Arial"/>
                <w:b/>
              </w:rPr>
              <w:t xml:space="preserve">Other </w:t>
            </w:r>
            <w:r w:rsidR="00C42141" w:rsidRPr="00864EB6">
              <w:rPr>
                <w:rFonts w:cs="Arial"/>
                <w:b/>
              </w:rPr>
              <w:t>Designation</w:t>
            </w:r>
            <w:r w:rsidRPr="00864EB6">
              <w:rPr>
                <w:rFonts w:cs="Arial"/>
                <w:b/>
              </w:rPr>
              <w:t xml:space="preserve"> or </w:t>
            </w:r>
            <w:r w:rsidR="00C42141" w:rsidRPr="00864EB6">
              <w:rPr>
                <w:rFonts w:cs="Arial"/>
                <w:b/>
              </w:rPr>
              <w:t>Certification</w:t>
            </w:r>
          </w:p>
        </w:tc>
        <w:tc>
          <w:tcPr>
            <w:tcW w:w="1710" w:type="dxa"/>
            <w:shd w:val="clear" w:color="auto" w:fill="B8CCE4" w:themeFill="accent1" w:themeFillTint="66"/>
          </w:tcPr>
          <w:p w:rsidR="00C42141" w:rsidRPr="00864EB6" w:rsidRDefault="00C42141" w:rsidP="002355E0">
            <w:pPr>
              <w:keepNext/>
              <w:jc w:val="center"/>
              <w:rPr>
                <w:rFonts w:cs="Arial"/>
                <w:b/>
              </w:rPr>
            </w:pPr>
            <w:r w:rsidRPr="00864EB6">
              <w:rPr>
                <w:rFonts w:cs="Arial"/>
                <w:b/>
              </w:rPr>
              <w:t>Number</w:t>
            </w:r>
          </w:p>
        </w:tc>
        <w:tc>
          <w:tcPr>
            <w:tcW w:w="1800" w:type="dxa"/>
            <w:shd w:val="clear" w:color="auto" w:fill="B8CCE4" w:themeFill="accent1" w:themeFillTint="66"/>
          </w:tcPr>
          <w:p w:rsidR="00C42141" w:rsidRPr="00864EB6" w:rsidRDefault="00C42141" w:rsidP="002355E0">
            <w:pPr>
              <w:keepNext/>
              <w:jc w:val="center"/>
              <w:rPr>
                <w:rFonts w:cs="Arial"/>
                <w:b/>
              </w:rPr>
            </w:pPr>
            <w:r w:rsidRPr="00864EB6">
              <w:rPr>
                <w:rFonts w:cs="Arial"/>
                <w:b/>
              </w:rPr>
              <w:t>Percent</w:t>
            </w:r>
          </w:p>
        </w:tc>
      </w:tr>
      <w:tr w:rsidR="00C42141" w:rsidRPr="00EC5FF2" w:rsidTr="002355E0">
        <w:trPr>
          <w:cantSplit/>
        </w:trPr>
        <w:tc>
          <w:tcPr>
            <w:tcW w:w="4140" w:type="dxa"/>
          </w:tcPr>
          <w:p w:rsidR="00C42141" w:rsidRPr="00864EB6" w:rsidRDefault="00C42141" w:rsidP="002355E0">
            <w:pPr>
              <w:keepNext/>
              <w:rPr>
                <w:rFonts w:cs="Arial"/>
              </w:rPr>
            </w:pPr>
            <w:r w:rsidRPr="00864EB6">
              <w:rPr>
                <w:rFonts w:cs="Arial"/>
              </w:rPr>
              <w:t>CFP</w:t>
            </w:r>
          </w:p>
        </w:tc>
        <w:tc>
          <w:tcPr>
            <w:tcW w:w="1710" w:type="dxa"/>
          </w:tcPr>
          <w:p w:rsidR="00C42141" w:rsidRPr="00864EB6" w:rsidRDefault="00864EB6" w:rsidP="002355E0">
            <w:pPr>
              <w:keepNext/>
              <w:jc w:val="center"/>
              <w:rPr>
                <w:rFonts w:cs="Arial"/>
              </w:rPr>
            </w:pPr>
            <w:r>
              <w:rPr>
                <w:rFonts w:cs="Arial"/>
              </w:rPr>
              <w:t>184</w:t>
            </w:r>
          </w:p>
        </w:tc>
        <w:tc>
          <w:tcPr>
            <w:tcW w:w="1800" w:type="dxa"/>
          </w:tcPr>
          <w:p w:rsidR="00C42141" w:rsidRPr="00864EB6" w:rsidRDefault="00864EB6" w:rsidP="002355E0">
            <w:pPr>
              <w:keepNext/>
              <w:jc w:val="center"/>
              <w:rPr>
                <w:rFonts w:cs="Arial"/>
              </w:rPr>
            </w:pPr>
            <w:r>
              <w:rPr>
                <w:rFonts w:cs="Arial"/>
              </w:rPr>
              <w:t>51.3</w:t>
            </w:r>
          </w:p>
        </w:tc>
      </w:tr>
      <w:tr w:rsidR="00C42141" w:rsidRPr="00EC5FF2" w:rsidTr="002355E0">
        <w:trPr>
          <w:cantSplit/>
        </w:trPr>
        <w:tc>
          <w:tcPr>
            <w:tcW w:w="4140" w:type="dxa"/>
          </w:tcPr>
          <w:p w:rsidR="00C42141" w:rsidRPr="00864EB6" w:rsidRDefault="00C42141" w:rsidP="002355E0">
            <w:pPr>
              <w:keepNext/>
              <w:rPr>
                <w:rFonts w:cs="Arial"/>
              </w:rPr>
            </w:pPr>
            <w:r w:rsidRPr="00864EB6">
              <w:rPr>
                <w:rFonts w:cs="Arial"/>
              </w:rPr>
              <w:t>CFA</w:t>
            </w:r>
          </w:p>
        </w:tc>
        <w:tc>
          <w:tcPr>
            <w:tcW w:w="1710" w:type="dxa"/>
          </w:tcPr>
          <w:p w:rsidR="00C42141" w:rsidRPr="00864EB6" w:rsidRDefault="00864EB6" w:rsidP="002355E0">
            <w:pPr>
              <w:keepNext/>
              <w:jc w:val="center"/>
              <w:rPr>
                <w:rFonts w:cs="Arial"/>
              </w:rPr>
            </w:pPr>
            <w:r>
              <w:rPr>
                <w:rFonts w:cs="Arial"/>
              </w:rPr>
              <w:t>7</w:t>
            </w:r>
          </w:p>
        </w:tc>
        <w:tc>
          <w:tcPr>
            <w:tcW w:w="1800" w:type="dxa"/>
          </w:tcPr>
          <w:p w:rsidR="00C42141" w:rsidRPr="00864EB6" w:rsidRDefault="00864EB6" w:rsidP="002355E0">
            <w:pPr>
              <w:keepNext/>
              <w:jc w:val="center"/>
              <w:rPr>
                <w:rFonts w:cs="Arial"/>
              </w:rPr>
            </w:pPr>
            <w:r>
              <w:rPr>
                <w:rFonts w:cs="Arial"/>
              </w:rPr>
              <w:t>1.9</w:t>
            </w:r>
          </w:p>
        </w:tc>
      </w:tr>
      <w:tr w:rsidR="00C42141" w:rsidRPr="00EC5FF2" w:rsidTr="002355E0">
        <w:trPr>
          <w:cantSplit/>
        </w:trPr>
        <w:tc>
          <w:tcPr>
            <w:tcW w:w="4140" w:type="dxa"/>
          </w:tcPr>
          <w:p w:rsidR="00C42141" w:rsidRPr="00864EB6" w:rsidRDefault="00864EB6" w:rsidP="002355E0">
            <w:pPr>
              <w:keepNext/>
              <w:rPr>
                <w:rFonts w:cs="Arial"/>
              </w:rPr>
            </w:pPr>
            <w:r>
              <w:rPr>
                <w:rFonts w:cs="Arial"/>
              </w:rPr>
              <w:t>CPA</w:t>
            </w:r>
          </w:p>
        </w:tc>
        <w:tc>
          <w:tcPr>
            <w:tcW w:w="1710" w:type="dxa"/>
          </w:tcPr>
          <w:p w:rsidR="00C42141" w:rsidRPr="00864EB6" w:rsidRDefault="00864EB6" w:rsidP="002355E0">
            <w:pPr>
              <w:keepNext/>
              <w:jc w:val="center"/>
              <w:rPr>
                <w:rFonts w:cs="Arial"/>
              </w:rPr>
            </w:pPr>
            <w:r>
              <w:rPr>
                <w:rFonts w:cs="Arial"/>
              </w:rPr>
              <w:t>49</w:t>
            </w:r>
          </w:p>
        </w:tc>
        <w:tc>
          <w:tcPr>
            <w:tcW w:w="1800" w:type="dxa"/>
          </w:tcPr>
          <w:p w:rsidR="00C42141" w:rsidRPr="00864EB6" w:rsidRDefault="00864EB6" w:rsidP="002355E0">
            <w:pPr>
              <w:keepNext/>
              <w:jc w:val="center"/>
              <w:rPr>
                <w:rFonts w:cs="Arial"/>
              </w:rPr>
            </w:pPr>
            <w:r>
              <w:rPr>
                <w:rFonts w:cs="Arial"/>
              </w:rPr>
              <w:t>13.6</w:t>
            </w:r>
          </w:p>
        </w:tc>
      </w:tr>
      <w:tr w:rsidR="00C42141" w:rsidRPr="00EC5FF2" w:rsidTr="002355E0">
        <w:trPr>
          <w:cantSplit/>
        </w:trPr>
        <w:tc>
          <w:tcPr>
            <w:tcW w:w="4140" w:type="dxa"/>
          </w:tcPr>
          <w:p w:rsidR="00C42141" w:rsidRPr="00864EB6" w:rsidRDefault="00864EB6" w:rsidP="002355E0">
            <w:pPr>
              <w:rPr>
                <w:rFonts w:cs="Arial"/>
              </w:rPr>
            </w:pPr>
            <w:r>
              <w:rPr>
                <w:rFonts w:cs="Arial"/>
              </w:rPr>
              <w:t>JD</w:t>
            </w:r>
          </w:p>
        </w:tc>
        <w:tc>
          <w:tcPr>
            <w:tcW w:w="1710" w:type="dxa"/>
          </w:tcPr>
          <w:p w:rsidR="00C42141" w:rsidRPr="00864EB6" w:rsidRDefault="00864EB6" w:rsidP="002355E0">
            <w:pPr>
              <w:jc w:val="center"/>
              <w:rPr>
                <w:rFonts w:cs="Arial"/>
              </w:rPr>
            </w:pPr>
            <w:r>
              <w:rPr>
                <w:rFonts w:cs="Arial"/>
              </w:rPr>
              <w:t>19</w:t>
            </w:r>
          </w:p>
        </w:tc>
        <w:tc>
          <w:tcPr>
            <w:tcW w:w="1800" w:type="dxa"/>
          </w:tcPr>
          <w:p w:rsidR="00C42141" w:rsidRPr="00864EB6" w:rsidRDefault="00864EB6" w:rsidP="002355E0">
            <w:pPr>
              <w:jc w:val="center"/>
              <w:rPr>
                <w:rFonts w:cs="Arial"/>
              </w:rPr>
            </w:pPr>
            <w:r>
              <w:rPr>
                <w:rFonts w:cs="Arial"/>
              </w:rPr>
              <w:t>5.3</w:t>
            </w:r>
          </w:p>
        </w:tc>
      </w:tr>
      <w:tr w:rsidR="00C42141" w:rsidRPr="00EC5FF2" w:rsidTr="002355E0">
        <w:trPr>
          <w:cantSplit/>
        </w:trPr>
        <w:tc>
          <w:tcPr>
            <w:tcW w:w="4140" w:type="dxa"/>
          </w:tcPr>
          <w:p w:rsidR="00C42141" w:rsidRPr="00864EB6" w:rsidRDefault="00864EB6" w:rsidP="002355E0">
            <w:pPr>
              <w:rPr>
                <w:rFonts w:cs="Arial"/>
              </w:rPr>
            </w:pPr>
            <w:r>
              <w:rPr>
                <w:rFonts w:cs="Arial"/>
              </w:rPr>
              <w:t>ChFC</w:t>
            </w:r>
          </w:p>
        </w:tc>
        <w:tc>
          <w:tcPr>
            <w:tcW w:w="1710" w:type="dxa"/>
          </w:tcPr>
          <w:p w:rsidR="00C42141" w:rsidRPr="00864EB6" w:rsidRDefault="00864EB6" w:rsidP="002355E0">
            <w:pPr>
              <w:jc w:val="center"/>
              <w:rPr>
                <w:rFonts w:cs="Arial"/>
              </w:rPr>
            </w:pPr>
            <w:r>
              <w:rPr>
                <w:rFonts w:cs="Arial"/>
              </w:rPr>
              <w:t>28</w:t>
            </w:r>
          </w:p>
        </w:tc>
        <w:tc>
          <w:tcPr>
            <w:tcW w:w="1800" w:type="dxa"/>
          </w:tcPr>
          <w:p w:rsidR="00C42141" w:rsidRPr="00864EB6" w:rsidRDefault="00864EB6" w:rsidP="002355E0">
            <w:pPr>
              <w:jc w:val="center"/>
              <w:rPr>
                <w:rFonts w:cs="Arial"/>
              </w:rPr>
            </w:pPr>
            <w:r>
              <w:rPr>
                <w:rFonts w:cs="Arial"/>
              </w:rPr>
              <w:t>7.8</w:t>
            </w:r>
          </w:p>
        </w:tc>
      </w:tr>
      <w:tr w:rsidR="00C42141" w:rsidRPr="00EC5FF2" w:rsidTr="002355E0">
        <w:trPr>
          <w:cantSplit/>
        </w:trPr>
        <w:tc>
          <w:tcPr>
            <w:tcW w:w="4140" w:type="dxa"/>
          </w:tcPr>
          <w:p w:rsidR="00C42141" w:rsidRPr="00864EB6" w:rsidRDefault="00864EB6" w:rsidP="002355E0">
            <w:pPr>
              <w:rPr>
                <w:rFonts w:cs="Arial"/>
              </w:rPr>
            </w:pPr>
            <w:r>
              <w:rPr>
                <w:rFonts w:cs="Arial"/>
              </w:rPr>
              <w:t>CLU</w:t>
            </w:r>
          </w:p>
        </w:tc>
        <w:tc>
          <w:tcPr>
            <w:tcW w:w="1710" w:type="dxa"/>
          </w:tcPr>
          <w:p w:rsidR="00C42141" w:rsidRPr="00864EB6" w:rsidRDefault="00864EB6" w:rsidP="002355E0">
            <w:pPr>
              <w:jc w:val="center"/>
              <w:rPr>
                <w:rFonts w:cs="Arial"/>
              </w:rPr>
            </w:pPr>
            <w:r>
              <w:rPr>
                <w:rFonts w:cs="Arial"/>
              </w:rPr>
              <w:t>19</w:t>
            </w:r>
          </w:p>
        </w:tc>
        <w:tc>
          <w:tcPr>
            <w:tcW w:w="1800" w:type="dxa"/>
          </w:tcPr>
          <w:p w:rsidR="00C42141" w:rsidRPr="00864EB6" w:rsidRDefault="00864EB6" w:rsidP="002355E0">
            <w:pPr>
              <w:jc w:val="center"/>
              <w:rPr>
                <w:rFonts w:cs="Arial"/>
              </w:rPr>
            </w:pPr>
            <w:r>
              <w:rPr>
                <w:rFonts w:cs="Arial"/>
              </w:rPr>
              <w:t>5.3</w:t>
            </w:r>
          </w:p>
        </w:tc>
      </w:tr>
      <w:tr w:rsidR="00C42141" w:rsidRPr="00EC5FF2" w:rsidTr="002355E0">
        <w:trPr>
          <w:cantSplit/>
        </w:trPr>
        <w:tc>
          <w:tcPr>
            <w:tcW w:w="4140" w:type="dxa"/>
          </w:tcPr>
          <w:p w:rsidR="00C42141" w:rsidRPr="00864EB6" w:rsidRDefault="00864EB6" w:rsidP="002355E0">
            <w:pPr>
              <w:rPr>
                <w:rFonts w:cs="Arial"/>
              </w:rPr>
            </w:pPr>
            <w:r>
              <w:rPr>
                <w:rFonts w:cs="Arial"/>
              </w:rPr>
              <w:t>None</w:t>
            </w:r>
          </w:p>
        </w:tc>
        <w:tc>
          <w:tcPr>
            <w:tcW w:w="1710" w:type="dxa"/>
          </w:tcPr>
          <w:p w:rsidR="00C42141" w:rsidRPr="00864EB6" w:rsidRDefault="00864EB6" w:rsidP="002355E0">
            <w:pPr>
              <w:jc w:val="center"/>
              <w:rPr>
                <w:rFonts w:cs="Arial"/>
              </w:rPr>
            </w:pPr>
            <w:r>
              <w:rPr>
                <w:rFonts w:cs="Arial"/>
              </w:rPr>
              <w:t>49</w:t>
            </w:r>
          </w:p>
        </w:tc>
        <w:tc>
          <w:tcPr>
            <w:tcW w:w="1800" w:type="dxa"/>
          </w:tcPr>
          <w:p w:rsidR="00C42141" w:rsidRPr="00864EB6" w:rsidRDefault="00864EB6" w:rsidP="002355E0">
            <w:pPr>
              <w:jc w:val="center"/>
              <w:rPr>
                <w:rFonts w:cs="Arial"/>
              </w:rPr>
            </w:pPr>
            <w:r>
              <w:rPr>
                <w:rFonts w:cs="Arial"/>
              </w:rPr>
              <w:t>13.6</w:t>
            </w:r>
          </w:p>
        </w:tc>
      </w:tr>
      <w:tr w:rsidR="00C42141" w:rsidRPr="00EC5FF2" w:rsidTr="002355E0">
        <w:trPr>
          <w:cantSplit/>
        </w:trPr>
        <w:tc>
          <w:tcPr>
            <w:tcW w:w="4140" w:type="dxa"/>
          </w:tcPr>
          <w:p w:rsidR="00C42141" w:rsidRPr="00864EB6" w:rsidRDefault="00864EB6" w:rsidP="002355E0">
            <w:pPr>
              <w:rPr>
                <w:rFonts w:cs="Arial"/>
              </w:rPr>
            </w:pPr>
            <w:r>
              <w:rPr>
                <w:rFonts w:cs="Arial"/>
              </w:rPr>
              <w:t>Other</w:t>
            </w:r>
          </w:p>
        </w:tc>
        <w:tc>
          <w:tcPr>
            <w:tcW w:w="1710" w:type="dxa"/>
          </w:tcPr>
          <w:p w:rsidR="00C42141" w:rsidRPr="00864EB6" w:rsidRDefault="00864EB6" w:rsidP="002355E0">
            <w:pPr>
              <w:jc w:val="center"/>
              <w:rPr>
                <w:rFonts w:cs="Arial"/>
              </w:rPr>
            </w:pPr>
            <w:r>
              <w:rPr>
                <w:rFonts w:cs="Arial"/>
              </w:rPr>
              <w:t>146</w:t>
            </w:r>
          </w:p>
        </w:tc>
        <w:tc>
          <w:tcPr>
            <w:tcW w:w="1800" w:type="dxa"/>
          </w:tcPr>
          <w:p w:rsidR="00C42141" w:rsidRPr="00864EB6" w:rsidRDefault="00864EB6" w:rsidP="002355E0">
            <w:pPr>
              <w:jc w:val="center"/>
              <w:rPr>
                <w:rFonts w:cs="Arial"/>
              </w:rPr>
            </w:pPr>
            <w:r>
              <w:rPr>
                <w:rFonts w:cs="Arial"/>
              </w:rPr>
              <w:t>40.7</w:t>
            </w:r>
          </w:p>
        </w:tc>
      </w:tr>
    </w:tbl>
    <w:p w:rsidR="00C42141" w:rsidRPr="00EC5FF2" w:rsidRDefault="00C42141" w:rsidP="00557762">
      <w:pPr>
        <w:rPr>
          <w:rFonts w:cs="Arial"/>
          <w:sz w:val="22"/>
          <w:szCs w:val="22"/>
          <w:highlight w:val="green"/>
        </w:rPr>
      </w:pPr>
    </w:p>
    <w:p w:rsidR="00B01622" w:rsidRPr="00EC5FF2" w:rsidRDefault="008469CD" w:rsidP="00B01622">
      <w:pPr>
        <w:rPr>
          <w:rFonts w:cs="Arial"/>
          <w:sz w:val="22"/>
          <w:szCs w:val="22"/>
          <w:highlight w:val="green"/>
        </w:rPr>
      </w:pPr>
      <w:r>
        <w:rPr>
          <w:rFonts w:cs="Arial"/>
          <w:sz w:val="22"/>
          <w:szCs w:val="22"/>
        </w:rPr>
        <w:t>M</w:t>
      </w:r>
      <w:r w:rsidR="00D50902" w:rsidRPr="00275E30">
        <w:rPr>
          <w:rFonts w:cs="Arial"/>
          <w:sz w:val="22"/>
          <w:szCs w:val="22"/>
        </w:rPr>
        <w:t>ore than half of the r</w:t>
      </w:r>
      <w:r w:rsidR="00B01622" w:rsidRPr="00275E30">
        <w:rPr>
          <w:rFonts w:cs="Arial"/>
          <w:sz w:val="22"/>
          <w:szCs w:val="22"/>
        </w:rPr>
        <w:t xml:space="preserve">espondents </w:t>
      </w:r>
      <w:r w:rsidR="00D50902" w:rsidRPr="00275E30">
        <w:rPr>
          <w:rFonts w:cs="Arial"/>
          <w:sz w:val="22"/>
          <w:szCs w:val="22"/>
        </w:rPr>
        <w:t>reported their primary occupation as financial planner or Certified Financial Planner</w:t>
      </w:r>
      <w:r w:rsidR="001F48E7">
        <w:rPr>
          <w:rFonts w:cs="Arial"/>
          <w:sz w:val="22"/>
          <w:szCs w:val="22"/>
        </w:rPr>
        <w:t xml:space="preserve">. </w:t>
      </w:r>
      <w:r w:rsidR="00275E30" w:rsidRPr="00275E30">
        <w:rPr>
          <w:rFonts w:cs="Arial"/>
          <w:sz w:val="22"/>
          <w:szCs w:val="22"/>
        </w:rPr>
        <w:t>T</w:t>
      </w:r>
      <w:r w:rsidR="00275E30">
        <w:rPr>
          <w:rFonts w:cs="Arial"/>
          <w:sz w:val="22"/>
          <w:szCs w:val="22"/>
        </w:rPr>
        <w:t>able 8 displays the reported primary occupation of the respondents</w:t>
      </w:r>
      <w:r w:rsidR="001F48E7">
        <w:rPr>
          <w:rFonts w:cs="Arial"/>
          <w:sz w:val="22"/>
          <w:szCs w:val="22"/>
        </w:rPr>
        <w:t xml:space="preserve">. </w:t>
      </w:r>
      <w:r>
        <w:rPr>
          <w:rFonts w:cs="Arial"/>
          <w:sz w:val="22"/>
          <w:szCs w:val="22"/>
        </w:rPr>
        <w:t>The</w:t>
      </w:r>
      <w:r w:rsidR="00275E30">
        <w:rPr>
          <w:rFonts w:cs="Arial"/>
          <w:sz w:val="22"/>
          <w:szCs w:val="22"/>
        </w:rPr>
        <w:t xml:space="preserve"> “Other” primary occupations included</w:t>
      </w:r>
      <w:r>
        <w:rPr>
          <w:rFonts w:cs="Arial"/>
          <w:sz w:val="22"/>
          <w:szCs w:val="22"/>
        </w:rPr>
        <w:t xml:space="preserve"> banker, bank wealth management, business appraiser, CDFA or divorce financial analyst, CDFA educator, CRP, </w:t>
      </w:r>
      <w:r w:rsidR="001E7AF2">
        <w:rPr>
          <w:rFonts w:cs="Arial"/>
          <w:sz w:val="22"/>
          <w:szCs w:val="22"/>
        </w:rPr>
        <w:t xml:space="preserve">divorce financial advisor and RIA, </w:t>
      </w:r>
      <w:r>
        <w:rPr>
          <w:rFonts w:cs="Arial"/>
          <w:sz w:val="22"/>
          <w:szCs w:val="22"/>
        </w:rPr>
        <w:t xml:space="preserve">divorce planner, </w:t>
      </w:r>
      <w:r w:rsidR="001E7AF2">
        <w:rPr>
          <w:rFonts w:cs="Arial"/>
          <w:sz w:val="22"/>
          <w:szCs w:val="22"/>
        </w:rPr>
        <w:t xml:space="preserve">mediator, mediator and lawyer, mediator and divorce financial advisor, mediator and financial advisor, </w:t>
      </w:r>
      <w:r>
        <w:rPr>
          <w:rFonts w:cs="Arial"/>
          <w:sz w:val="22"/>
          <w:szCs w:val="22"/>
        </w:rPr>
        <w:t xml:space="preserve">paralegal, </w:t>
      </w:r>
      <w:r w:rsidR="001E7AF2">
        <w:rPr>
          <w:rFonts w:cs="Arial"/>
          <w:sz w:val="22"/>
          <w:szCs w:val="22"/>
        </w:rPr>
        <w:t xml:space="preserve">PFS and RIA, and </w:t>
      </w:r>
      <w:r>
        <w:rPr>
          <w:rFonts w:cs="Arial"/>
          <w:sz w:val="22"/>
          <w:szCs w:val="22"/>
        </w:rPr>
        <w:t>QDRO drafter</w:t>
      </w:r>
      <w:r w:rsidR="001F48E7">
        <w:rPr>
          <w:rFonts w:cs="Arial"/>
          <w:sz w:val="22"/>
          <w:szCs w:val="22"/>
        </w:rPr>
        <w:t xml:space="preserve">. </w:t>
      </w:r>
      <w:r w:rsidR="001E7AF2">
        <w:rPr>
          <w:rFonts w:cs="Arial"/>
          <w:sz w:val="22"/>
          <w:szCs w:val="22"/>
        </w:rPr>
        <w:t xml:space="preserve">Ten of the 29 “Other” responses were mediator or mediator combined with another occupation. </w:t>
      </w:r>
    </w:p>
    <w:p w:rsidR="00B01622" w:rsidRPr="00EC5FF2" w:rsidRDefault="00B01622" w:rsidP="00B01622">
      <w:pPr>
        <w:rPr>
          <w:rFonts w:cs="Arial"/>
          <w:sz w:val="22"/>
          <w:szCs w:val="22"/>
          <w:highlight w:val="green"/>
        </w:rPr>
      </w:pPr>
    </w:p>
    <w:p w:rsidR="00B01622" w:rsidRPr="007630FA" w:rsidRDefault="00B01622" w:rsidP="00B01622">
      <w:pPr>
        <w:rPr>
          <w:rFonts w:cs="Arial"/>
          <w:b/>
          <w:sz w:val="22"/>
          <w:szCs w:val="22"/>
        </w:rPr>
      </w:pPr>
      <w:r w:rsidRPr="007630FA">
        <w:rPr>
          <w:rFonts w:cs="Arial"/>
          <w:b/>
          <w:sz w:val="22"/>
          <w:szCs w:val="22"/>
        </w:rPr>
        <w:t xml:space="preserve">Table 8: Primary Occupation </w:t>
      </w:r>
    </w:p>
    <w:tbl>
      <w:tblPr>
        <w:tblStyle w:val="TableGrid"/>
        <w:tblW w:w="0" w:type="auto"/>
        <w:tblInd w:w="108" w:type="dxa"/>
        <w:tblLook w:val="04A0" w:firstRow="1" w:lastRow="0" w:firstColumn="1" w:lastColumn="0" w:noHBand="0" w:noVBand="1"/>
      </w:tblPr>
      <w:tblGrid>
        <w:gridCol w:w="5580"/>
        <w:gridCol w:w="1170"/>
        <w:gridCol w:w="1620"/>
      </w:tblGrid>
      <w:tr w:rsidR="00B01622" w:rsidRPr="00EC5FF2" w:rsidTr="00086BEF">
        <w:trPr>
          <w:tblHeader/>
        </w:trPr>
        <w:tc>
          <w:tcPr>
            <w:tcW w:w="5580" w:type="dxa"/>
            <w:shd w:val="clear" w:color="auto" w:fill="B8CCE4" w:themeFill="accent1" w:themeFillTint="66"/>
          </w:tcPr>
          <w:p w:rsidR="00B01622" w:rsidRPr="007630FA" w:rsidRDefault="00B01622" w:rsidP="00D50902">
            <w:pPr>
              <w:jc w:val="center"/>
              <w:rPr>
                <w:rFonts w:cs="Arial"/>
                <w:b/>
              </w:rPr>
            </w:pPr>
            <w:r w:rsidRPr="007630FA">
              <w:rPr>
                <w:rFonts w:cs="Arial"/>
                <w:b/>
              </w:rPr>
              <w:t>Primary Occupation</w:t>
            </w:r>
          </w:p>
        </w:tc>
        <w:tc>
          <w:tcPr>
            <w:tcW w:w="1170" w:type="dxa"/>
            <w:shd w:val="clear" w:color="auto" w:fill="B8CCE4" w:themeFill="accent1" w:themeFillTint="66"/>
          </w:tcPr>
          <w:p w:rsidR="00B01622" w:rsidRPr="007630FA" w:rsidRDefault="00B01622" w:rsidP="00D50902">
            <w:pPr>
              <w:jc w:val="center"/>
              <w:rPr>
                <w:rFonts w:cs="Arial"/>
                <w:b/>
              </w:rPr>
            </w:pPr>
            <w:r w:rsidRPr="007630FA">
              <w:rPr>
                <w:rFonts w:cs="Arial"/>
                <w:b/>
              </w:rPr>
              <w:t>Number</w:t>
            </w:r>
          </w:p>
        </w:tc>
        <w:tc>
          <w:tcPr>
            <w:tcW w:w="1620" w:type="dxa"/>
            <w:shd w:val="clear" w:color="auto" w:fill="B8CCE4" w:themeFill="accent1" w:themeFillTint="66"/>
          </w:tcPr>
          <w:p w:rsidR="00B01622" w:rsidRPr="007630FA" w:rsidRDefault="00B01622" w:rsidP="00D50902">
            <w:pPr>
              <w:jc w:val="center"/>
              <w:rPr>
                <w:rFonts w:cs="Arial"/>
                <w:b/>
              </w:rPr>
            </w:pPr>
            <w:r w:rsidRPr="007630FA">
              <w:rPr>
                <w:rFonts w:cs="Arial"/>
                <w:b/>
              </w:rPr>
              <w:t>Percent</w:t>
            </w:r>
          </w:p>
        </w:tc>
      </w:tr>
      <w:tr w:rsidR="00D50902" w:rsidRPr="00EC5FF2" w:rsidTr="00086BEF">
        <w:tc>
          <w:tcPr>
            <w:tcW w:w="5580" w:type="dxa"/>
          </w:tcPr>
          <w:p w:rsidR="00D50902" w:rsidRPr="00D31D1F" w:rsidRDefault="00D50902" w:rsidP="00D50902">
            <w:r w:rsidRPr="00D31D1F">
              <w:t>Financial Planner or Certified Financial Planner (CFP)</w:t>
            </w:r>
          </w:p>
        </w:tc>
        <w:tc>
          <w:tcPr>
            <w:tcW w:w="1170" w:type="dxa"/>
          </w:tcPr>
          <w:p w:rsidR="00D50902" w:rsidRPr="007630FA" w:rsidRDefault="00D50902" w:rsidP="00D50902">
            <w:pPr>
              <w:jc w:val="center"/>
              <w:rPr>
                <w:rFonts w:cs="Arial"/>
              </w:rPr>
            </w:pPr>
            <w:r>
              <w:rPr>
                <w:rFonts w:cs="Arial"/>
              </w:rPr>
              <w:t>203</w:t>
            </w:r>
          </w:p>
        </w:tc>
        <w:tc>
          <w:tcPr>
            <w:tcW w:w="1620" w:type="dxa"/>
          </w:tcPr>
          <w:p w:rsidR="00D50902" w:rsidRPr="007630FA" w:rsidRDefault="00D50902" w:rsidP="00D50902">
            <w:pPr>
              <w:jc w:val="center"/>
              <w:rPr>
                <w:rFonts w:cs="Arial"/>
              </w:rPr>
            </w:pPr>
            <w:r>
              <w:rPr>
                <w:rFonts w:cs="Arial"/>
              </w:rPr>
              <w:t>56.5</w:t>
            </w:r>
          </w:p>
        </w:tc>
      </w:tr>
      <w:tr w:rsidR="00D50902" w:rsidRPr="00EC5FF2" w:rsidTr="00086BEF">
        <w:tc>
          <w:tcPr>
            <w:tcW w:w="5580" w:type="dxa"/>
          </w:tcPr>
          <w:p w:rsidR="00D50902" w:rsidRPr="00D31D1F" w:rsidRDefault="00D50902" w:rsidP="00D50902">
            <w:r w:rsidRPr="00D31D1F">
              <w:t xml:space="preserve">Accountant or Certified Public Accountant (CPA) </w:t>
            </w:r>
          </w:p>
        </w:tc>
        <w:tc>
          <w:tcPr>
            <w:tcW w:w="1170" w:type="dxa"/>
          </w:tcPr>
          <w:p w:rsidR="00D50902" w:rsidRPr="007630FA" w:rsidRDefault="00D50902" w:rsidP="00D50902">
            <w:pPr>
              <w:jc w:val="center"/>
              <w:rPr>
                <w:rFonts w:cs="Arial"/>
              </w:rPr>
            </w:pPr>
            <w:r>
              <w:rPr>
                <w:rFonts w:cs="Arial"/>
              </w:rPr>
              <w:t>44</w:t>
            </w:r>
          </w:p>
        </w:tc>
        <w:tc>
          <w:tcPr>
            <w:tcW w:w="1620" w:type="dxa"/>
          </w:tcPr>
          <w:p w:rsidR="00D50902" w:rsidRPr="007630FA" w:rsidRDefault="00D50902" w:rsidP="00D50902">
            <w:pPr>
              <w:jc w:val="center"/>
              <w:rPr>
                <w:rFonts w:cs="Arial"/>
              </w:rPr>
            </w:pPr>
            <w:r>
              <w:rPr>
                <w:rFonts w:cs="Arial"/>
              </w:rPr>
              <w:t>12.3</w:t>
            </w:r>
          </w:p>
        </w:tc>
      </w:tr>
      <w:tr w:rsidR="00D50902" w:rsidRPr="00EC5FF2" w:rsidTr="00086BEF">
        <w:tc>
          <w:tcPr>
            <w:tcW w:w="5580" w:type="dxa"/>
          </w:tcPr>
          <w:p w:rsidR="00D50902" w:rsidRPr="00D31D1F" w:rsidRDefault="00D50902" w:rsidP="00D50902">
            <w:r w:rsidRPr="00D31D1F">
              <w:t>Insurance Agent</w:t>
            </w:r>
          </w:p>
        </w:tc>
        <w:tc>
          <w:tcPr>
            <w:tcW w:w="1170" w:type="dxa"/>
          </w:tcPr>
          <w:p w:rsidR="00D50902" w:rsidRPr="007630FA" w:rsidRDefault="00D50902" w:rsidP="00D50902">
            <w:pPr>
              <w:jc w:val="center"/>
              <w:rPr>
                <w:rFonts w:cs="Arial"/>
              </w:rPr>
            </w:pPr>
            <w:r>
              <w:rPr>
                <w:rFonts w:cs="Arial"/>
              </w:rPr>
              <w:t>2</w:t>
            </w:r>
          </w:p>
        </w:tc>
        <w:tc>
          <w:tcPr>
            <w:tcW w:w="1620" w:type="dxa"/>
          </w:tcPr>
          <w:p w:rsidR="00D50902" w:rsidRPr="007630FA" w:rsidRDefault="00D50902" w:rsidP="00D50902">
            <w:pPr>
              <w:jc w:val="center"/>
              <w:rPr>
                <w:rFonts w:cs="Arial"/>
              </w:rPr>
            </w:pPr>
            <w:r>
              <w:rPr>
                <w:rFonts w:cs="Arial"/>
              </w:rPr>
              <w:t>0.6</w:t>
            </w:r>
          </w:p>
        </w:tc>
      </w:tr>
      <w:tr w:rsidR="00D50902" w:rsidRPr="00EC5FF2" w:rsidTr="00086BEF">
        <w:tc>
          <w:tcPr>
            <w:tcW w:w="5580" w:type="dxa"/>
          </w:tcPr>
          <w:p w:rsidR="00D50902" w:rsidRPr="00D31D1F" w:rsidRDefault="00D50902" w:rsidP="00D50902">
            <w:r w:rsidRPr="00D31D1F">
              <w:t>Registered Investment Advisor</w:t>
            </w:r>
          </w:p>
        </w:tc>
        <w:tc>
          <w:tcPr>
            <w:tcW w:w="1170" w:type="dxa"/>
          </w:tcPr>
          <w:p w:rsidR="00D50902" w:rsidRPr="007630FA" w:rsidRDefault="00D50902" w:rsidP="00D50902">
            <w:pPr>
              <w:jc w:val="center"/>
              <w:rPr>
                <w:rFonts w:cs="Arial"/>
              </w:rPr>
            </w:pPr>
            <w:r>
              <w:rPr>
                <w:rFonts w:cs="Arial"/>
              </w:rPr>
              <w:t>32</w:t>
            </w:r>
          </w:p>
        </w:tc>
        <w:tc>
          <w:tcPr>
            <w:tcW w:w="1620" w:type="dxa"/>
          </w:tcPr>
          <w:p w:rsidR="00D50902" w:rsidRPr="007630FA" w:rsidRDefault="00D50902" w:rsidP="00D50902">
            <w:pPr>
              <w:jc w:val="center"/>
              <w:rPr>
                <w:rFonts w:cs="Arial"/>
              </w:rPr>
            </w:pPr>
            <w:r>
              <w:rPr>
                <w:rFonts w:cs="Arial"/>
              </w:rPr>
              <w:t>8.9</w:t>
            </w:r>
          </w:p>
        </w:tc>
      </w:tr>
      <w:tr w:rsidR="00D50902" w:rsidRPr="00EC5FF2" w:rsidTr="00086BEF">
        <w:tc>
          <w:tcPr>
            <w:tcW w:w="5580" w:type="dxa"/>
          </w:tcPr>
          <w:p w:rsidR="00D50902" w:rsidRPr="00D31D1F" w:rsidRDefault="00D50902" w:rsidP="00D50902">
            <w:r w:rsidRPr="00D31D1F">
              <w:t>Lawyer</w:t>
            </w:r>
          </w:p>
        </w:tc>
        <w:tc>
          <w:tcPr>
            <w:tcW w:w="1170" w:type="dxa"/>
          </w:tcPr>
          <w:p w:rsidR="00D50902" w:rsidRPr="007630FA" w:rsidRDefault="00D50902" w:rsidP="00D50902">
            <w:pPr>
              <w:jc w:val="center"/>
              <w:rPr>
                <w:rFonts w:cs="Arial"/>
              </w:rPr>
            </w:pPr>
            <w:r>
              <w:rPr>
                <w:rFonts w:cs="Arial"/>
              </w:rPr>
              <w:t>9</w:t>
            </w:r>
          </w:p>
        </w:tc>
        <w:tc>
          <w:tcPr>
            <w:tcW w:w="1620" w:type="dxa"/>
          </w:tcPr>
          <w:p w:rsidR="00D50902" w:rsidRPr="007630FA" w:rsidRDefault="00D50902" w:rsidP="00D50902">
            <w:pPr>
              <w:jc w:val="center"/>
              <w:rPr>
                <w:rFonts w:cs="Arial"/>
              </w:rPr>
            </w:pPr>
            <w:r>
              <w:rPr>
                <w:rFonts w:cs="Arial"/>
              </w:rPr>
              <w:t>2.5</w:t>
            </w:r>
          </w:p>
        </w:tc>
      </w:tr>
      <w:tr w:rsidR="00D50902" w:rsidRPr="00EC5FF2" w:rsidTr="00086BEF">
        <w:tc>
          <w:tcPr>
            <w:tcW w:w="5580" w:type="dxa"/>
          </w:tcPr>
          <w:p w:rsidR="00D50902" w:rsidRPr="00D31D1F" w:rsidRDefault="00D50902" w:rsidP="00D50902">
            <w:r w:rsidRPr="00D31D1F">
              <w:t>Registered Representative</w:t>
            </w:r>
          </w:p>
        </w:tc>
        <w:tc>
          <w:tcPr>
            <w:tcW w:w="1170" w:type="dxa"/>
          </w:tcPr>
          <w:p w:rsidR="00D50902" w:rsidRPr="007630FA" w:rsidRDefault="00D50902" w:rsidP="00D50902">
            <w:pPr>
              <w:jc w:val="center"/>
              <w:rPr>
                <w:rFonts w:cs="Arial"/>
              </w:rPr>
            </w:pPr>
            <w:r>
              <w:rPr>
                <w:rFonts w:cs="Arial"/>
              </w:rPr>
              <w:t>40</w:t>
            </w:r>
          </w:p>
        </w:tc>
        <w:tc>
          <w:tcPr>
            <w:tcW w:w="1620" w:type="dxa"/>
          </w:tcPr>
          <w:p w:rsidR="00D50902" w:rsidRPr="007630FA" w:rsidRDefault="00D50902" w:rsidP="00D50902">
            <w:pPr>
              <w:jc w:val="center"/>
              <w:rPr>
                <w:rFonts w:cs="Arial"/>
              </w:rPr>
            </w:pPr>
            <w:r>
              <w:rPr>
                <w:rFonts w:cs="Arial"/>
              </w:rPr>
              <w:t>11.1</w:t>
            </w:r>
          </w:p>
        </w:tc>
      </w:tr>
      <w:tr w:rsidR="00D50902" w:rsidRPr="00EC5FF2" w:rsidTr="00086BEF">
        <w:tc>
          <w:tcPr>
            <w:tcW w:w="5580" w:type="dxa"/>
          </w:tcPr>
          <w:p w:rsidR="00D50902" w:rsidRDefault="00D50902" w:rsidP="00D50902">
            <w:r w:rsidRPr="00D31D1F">
              <w:t xml:space="preserve">Other </w:t>
            </w:r>
          </w:p>
        </w:tc>
        <w:tc>
          <w:tcPr>
            <w:tcW w:w="1170" w:type="dxa"/>
          </w:tcPr>
          <w:p w:rsidR="00D50902" w:rsidRPr="007630FA" w:rsidRDefault="00D50902" w:rsidP="00D50902">
            <w:pPr>
              <w:jc w:val="center"/>
              <w:rPr>
                <w:rFonts w:cs="Arial"/>
              </w:rPr>
            </w:pPr>
            <w:r>
              <w:rPr>
                <w:rFonts w:cs="Arial"/>
              </w:rPr>
              <w:t>29</w:t>
            </w:r>
          </w:p>
        </w:tc>
        <w:tc>
          <w:tcPr>
            <w:tcW w:w="1620" w:type="dxa"/>
          </w:tcPr>
          <w:p w:rsidR="00D50902" w:rsidRPr="007630FA" w:rsidRDefault="00D50902" w:rsidP="00D50902">
            <w:pPr>
              <w:jc w:val="center"/>
              <w:rPr>
                <w:rFonts w:cs="Arial"/>
              </w:rPr>
            </w:pPr>
            <w:r>
              <w:rPr>
                <w:rFonts w:cs="Arial"/>
              </w:rPr>
              <w:t>8.1</w:t>
            </w:r>
          </w:p>
        </w:tc>
      </w:tr>
      <w:tr w:rsidR="00B01622" w:rsidRPr="00EC5FF2" w:rsidTr="00086BEF">
        <w:tc>
          <w:tcPr>
            <w:tcW w:w="5580" w:type="dxa"/>
          </w:tcPr>
          <w:p w:rsidR="00B01622" w:rsidRPr="007630FA" w:rsidRDefault="00B01622" w:rsidP="00D50902">
            <w:pPr>
              <w:jc w:val="right"/>
              <w:rPr>
                <w:rFonts w:cs="Arial"/>
                <w:b/>
              </w:rPr>
            </w:pPr>
            <w:r w:rsidRPr="007630FA">
              <w:rPr>
                <w:rFonts w:cs="Arial"/>
                <w:b/>
              </w:rPr>
              <w:t>Total</w:t>
            </w:r>
          </w:p>
        </w:tc>
        <w:tc>
          <w:tcPr>
            <w:tcW w:w="1170" w:type="dxa"/>
          </w:tcPr>
          <w:p w:rsidR="00B01622" w:rsidRPr="007630FA" w:rsidRDefault="007630FA" w:rsidP="00D50902">
            <w:pPr>
              <w:jc w:val="center"/>
              <w:rPr>
                <w:rFonts w:cs="Arial"/>
                <w:b/>
              </w:rPr>
            </w:pPr>
            <w:r>
              <w:rPr>
                <w:rFonts w:cs="Arial"/>
                <w:b/>
              </w:rPr>
              <w:t>359</w:t>
            </w:r>
          </w:p>
        </w:tc>
        <w:tc>
          <w:tcPr>
            <w:tcW w:w="1620" w:type="dxa"/>
          </w:tcPr>
          <w:p w:rsidR="00B01622" w:rsidRPr="007630FA" w:rsidRDefault="00B01622" w:rsidP="00D50902">
            <w:pPr>
              <w:jc w:val="center"/>
              <w:rPr>
                <w:rFonts w:cs="Arial"/>
                <w:b/>
              </w:rPr>
            </w:pPr>
            <w:r w:rsidRPr="007630FA">
              <w:rPr>
                <w:rFonts w:cs="Arial"/>
                <w:b/>
              </w:rPr>
              <w:t>100.0</w:t>
            </w:r>
          </w:p>
        </w:tc>
      </w:tr>
    </w:tbl>
    <w:p w:rsidR="00B01622" w:rsidRPr="00EC5FF2" w:rsidRDefault="00B01622" w:rsidP="00B01622">
      <w:pPr>
        <w:rPr>
          <w:rFonts w:cs="Arial"/>
          <w:sz w:val="22"/>
          <w:szCs w:val="22"/>
          <w:highlight w:val="green"/>
        </w:rPr>
      </w:pPr>
    </w:p>
    <w:p w:rsidR="008469CD" w:rsidRPr="00EC5FF2" w:rsidRDefault="008469CD" w:rsidP="008469CD">
      <w:pPr>
        <w:rPr>
          <w:rFonts w:cs="Arial"/>
          <w:sz w:val="22"/>
          <w:szCs w:val="22"/>
          <w:highlight w:val="green"/>
        </w:rPr>
      </w:pPr>
      <w:r w:rsidRPr="008469CD">
        <w:rPr>
          <w:rFonts w:cs="Arial"/>
          <w:sz w:val="22"/>
          <w:szCs w:val="22"/>
        </w:rPr>
        <w:t>The largest percentage of respondents worked for traditional investment/brokerage firms</w:t>
      </w:r>
      <w:r w:rsidR="00706AFB">
        <w:rPr>
          <w:rFonts w:cs="Arial"/>
          <w:sz w:val="22"/>
          <w:szCs w:val="22"/>
          <w:highlight w:val="green"/>
        </w:rPr>
        <w:t xml:space="preserve"> </w:t>
      </w:r>
      <w:r w:rsidR="00706AFB" w:rsidRPr="00706AFB">
        <w:rPr>
          <w:rFonts w:cs="Arial"/>
          <w:sz w:val="22"/>
          <w:szCs w:val="22"/>
        </w:rPr>
        <w:t>(23.1</w:t>
      </w:r>
      <w:r w:rsidRPr="00706AFB">
        <w:rPr>
          <w:rFonts w:cs="Arial"/>
          <w:sz w:val="22"/>
          <w:szCs w:val="22"/>
        </w:rPr>
        <w:t>%)</w:t>
      </w:r>
      <w:r w:rsidR="00706AFB" w:rsidRPr="00706AFB">
        <w:rPr>
          <w:rFonts w:cs="Arial"/>
          <w:sz w:val="22"/>
          <w:szCs w:val="22"/>
        </w:rPr>
        <w:t>, r</w:t>
      </w:r>
      <w:r w:rsidRPr="00706AFB">
        <w:rPr>
          <w:rFonts w:cs="Arial"/>
          <w:sz w:val="22"/>
          <w:szCs w:val="22"/>
        </w:rPr>
        <w:t>eported being an independent reg</w:t>
      </w:r>
      <w:r w:rsidR="00706AFB" w:rsidRPr="00706AFB">
        <w:rPr>
          <w:rFonts w:cs="Arial"/>
          <w:sz w:val="22"/>
          <w:szCs w:val="22"/>
        </w:rPr>
        <w:t>istered investment advisor (20.6</w:t>
      </w:r>
      <w:r w:rsidRPr="00706AFB">
        <w:rPr>
          <w:rFonts w:cs="Arial"/>
          <w:sz w:val="22"/>
          <w:szCs w:val="22"/>
        </w:rPr>
        <w:t>%)</w:t>
      </w:r>
      <w:r w:rsidR="00706AFB" w:rsidRPr="00706AFB">
        <w:rPr>
          <w:rFonts w:cs="Arial"/>
          <w:sz w:val="22"/>
          <w:szCs w:val="22"/>
        </w:rPr>
        <w:t xml:space="preserve">, or </w:t>
      </w:r>
      <w:r w:rsidR="00706AFB" w:rsidRPr="00706AFB">
        <w:rPr>
          <w:rFonts w:cs="Arial"/>
          <w:sz w:val="22"/>
          <w:szCs w:val="22"/>
        </w:rPr>
        <w:lastRenderedPageBreak/>
        <w:t>worked for independent brokerage firms (18.7%)</w:t>
      </w:r>
      <w:r w:rsidR="001F48E7">
        <w:rPr>
          <w:rFonts w:cs="Arial"/>
          <w:sz w:val="22"/>
          <w:szCs w:val="22"/>
        </w:rPr>
        <w:t xml:space="preserve">. </w:t>
      </w:r>
      <w:r w:rsidR="00706AFB" w:rsidRPr="00706AFB">
        <w:rPr>
          <w:rFonts w:cs="Arial"/>
          <w:sz w:val="22"/>
          <w:szCs w:val="22"/>
        </w:rPr>
        <w:t>Table 9</w:t>
      </w:r>
      <w:r w:rsidRPr="00706AFB">
        <w:rPr>
          <w:rFonts w:cs="Arial"/>
          <w:sz w:val="22"/>
          <w:szCs w:val="22"/>
        </w:rPr>
        <w:t xml:space="preserve"> details the type of firm for which respondents worked</w:t>
      </w:r>
      <w:r w:rsidR="001F48E7">
        <w:rPr>
          <w:rFonts w:cs="Arial"/>
          <w:sz w:val="22"/>
          <w:szCs w:val="22"/>
        </w:rPr>
        <w:t xml:space="preserve">. </w:t>
      </w:r>
      <w:r w:rsidRPr="00706AFB">
        <w:rPr>
          <w:rFonts w:cs="Arial"/>
          <w:sz w:val="22"/>
          <w:szCs w:val="22"/>
        </w:rPr>
        <w:t xml:space="preserve">The </w:t>
      </w:r>
      <w:r w:rsidR="00706AFB" w:rsidRPr="00706AFB">
        <w:rPr>
          <w:rFonts w:cs="Arial"/>
          <w:sz w:val="22"/>
          <w:szCs w:val="22"/>
        </w:rPr>
        <w:t>18</w:t>
      </w:r>
      <w:r w:rsidRPr="00706AFB">
        <w:rPr>
          <w:rFonts w:cs="Arial"/>
          <w:sz w:val="22"/>
          <w:szCs w:val="22"/>
        </w:rPr>
        <w:t xml:space="preserve"> respondents who chose “Other” for this question ind</w:t>
      </w:r>
      <w:r w:rsidR="00706AFB">
        <w:rPr>
          <w:rFonts w:cs="Arial"/>
          <w:sz w:val="22"/>
          <w:szCs w:val="22"/>
        </w:rPr>
        <w:t xml:space="preserve">icated they were self-employed as a divorce financial advisor or worked for a divorce financial advisor consulting company, divorce advisory company, personal financial planning firm, financial consulting firm, private industry, RIA and divorce advisory company, </w:t>
      </w:r>
      <w:r w:rsidR="00F63C7A">
        <w:rPr>
          <w:rFonts w:cs="Arial"/>
          <w:sz w:val="22"/>
          <w:szCs w:val="22"/>
        </w:rPr>
        <w:t xml:space="preserve">or </w:t>
      </w:r>
      <w:r w:rsidR="00706AFB">
        <w:rPr>
          <w:rFonts w:cs="Arial"/>
          <w:sz w:val="22"/>
          <w:szCs w:val="22"/>
        </w:rPr>
        <w:t>RIA and financial planning firm.</w:t>
      </w:r>
    </w:p>
    <w:p w:rsidR="008469CD" w:rsidRPr="00A271D2" w:rsidRDefault="008469CD" w:rsidP="008469CD">
      <w:pPr>
        <w:rPr>
          <w:rFonts w:cs="Arial"/>
          <w:sz w:val="22"/>
          <w:szCs w:val="22"/>
        </w:rPr>
      </w:pPr>
    </w:p>
    <w:p w:rsidR="008469CD" w:rsidRPr="008469CD" w:rsidRDefault="008469CD" w:rsidP="008469CD">
      <w:pPr>
        <w:keepNext/>
        <w:rPr>
          <w:rFonts w:cs="Arial"/>
          <w:b/>
          <w:sz w:val="22"/>
          <w:szCs w:val="22"/>
        </w:rPr>
      </w:pPr>
      <w:r w:rsidRPr="00A271D2">
        <w:rPr>
          <w:rFonts w:cs="Arial"/>
          <w:b/>
          <w:sz w:val="22"/>
          <w:szCs w:val="22"/>
        </w:rPr>
        <w:t>Tabl</w:t>
      </w:r>
      <w:r w:rsidRPr="008469CD">
        <w:rPr>
          <w:rFonts w:cs="Arial"/>
          <w:b/>
          <w:sz w:val="22"/>
          <w:szCs w:val="22"/>
        </w:rPr>
        <w:t xml:space="preserve">e 9: Type of Firm for Which Respondents Worked </w:t>
      </w:r>
    </w:p>
    <w:tbl>
      <w:tblPr>
        <w:tblStyle w:val="TableGrid"/>
        <w:tblW w:w="0" w:type="auto"/>
        <w:tblInd w:w="108" w:type="dxa"/>
        <w:tblLook w:val="04A0" w:firstRow="1" w:lastRow="0" w:firstColumn="1" w:lastColumn="0" w:noHBand="0" w:noVBand="1"/>
      </w:tblPr>
      <w:tblGrid>
        <w:gridCol w:w="5940"/>
        <w:gridCol w:w="1440"/>
        <w:gridCol w:w="1260"/>
      </w:tblGrid>
      <w:tr w:rsidR="008469CD" w:rsidRPr="008469CD" w:rsidTr="00F44F2C">
        <w:trPr>
          <w:tblHeader/>
        </w:trPr>
        <w:tc>
          <w:tcPr>
            <w:tcW w:w="5940" w:type="dxa"/>
            <w:shd w:val="clear" w:color="auto" w:fill="B8CCE4" w:themeFill="accent1" w:themeFillTint="66"/>
          </w:tcPr>
          <w:p w:rsidR="008469CD" w:rsidRPr="008469CD" w:rsidRDefault="008469CD" w:rsidP="00F44F2C">
            <w:pPr>
              <w:keepNext/>
              <w:jc w:val="center"/>
              <w:rPr>
                <w:rFonts w:cs="Arial"/>
                <w:b/>
              </w:rPr>
            </w:pPr>
            <w:r w:rsidRPr="008469CD">
              <w:rPr>
                <w:rFonts w:cs="Arial"/>
                <w:b/>
              </w:rPr>
              <w:t>Type of Firm</w:t>
            </w:r>
          </w:p>
        </w:tc>
        <w:tc>
          <w:tcPr>
            <w:tcW w:w="1440" w:type="dxa"/>
            <w:shd w:val="clear" w:color="auto" w:fill="B8CCE4" w:themeFill="accent1" w:themeFillTint="66"/>
          </w:tcPr>
          <w:p w:rsidR="008469CD" w:rsidRPr="008469CD" w:rsidRDefault="008469CD" w:rsidP="00F44F2C">
            <w:pPr>
              <w:keepNext/>
              <w:jc w:val="center"/>
              <w:rPr>
                <w:rFonts w:cs="Arial"/>
                <w:b/>
              </w:rPr>
            </w:pPr>
            <w:r w:rsidRPr="008469CD">
              <w:rPr>
                <w:rFonts w:cs="Arial"/>
                <w:b/>
              </w:rPr>
              <w:t>Number</w:t>
            </w:r>
          </w:p>
        </w:tc>
        <w:tc>
          <w:tcPr>
            <w:tcW w:w="1260" w:type="dxa"/>
            <w:shd w:val="clear" w:color="auto" w:fill="B8CCE4" w:themeFill="accent1" w:themeFillTint="66"/>
          </w:tcPr>
          <w:p w:rsidR="008469CD" w:rsidRPr="008469CD" w:rsidRDefault="008469CD" w:rsidP="00F44F2C">
            <w:pPr>
              <w:keepNext/>
              <w:jc w:val="center"/>
              <w:rPr>
                <w:rFonts w:cs="Arial"/>
                <w:b/>
              </w:rPr>
            </w:pPr>
            <w:r w:rsidRPr="008469CD">
              <w:rPr>
                <w:rFonts w:cs="Arial"/>
                <w:b/>
              </w:rPr>
              <w:t>Percent</w:t>
            </w:r>
          </w:p>
        </w:tc>
      </w:tr>
      <w:tr w:rsidR="008469CD" w:rsidRPr="008469CD" w:rsidTr="00F44F2C">
        <w:tc>
          <w:tcPr>
            <w:tcW w:w="5940" w:type="dxa"/>
          </w:tcPr>
          <w:p w:rsidR="008469CD" w:rsidRPr="008469CD" w:rsidRDefault="008469CD" w:rsidP="00F44F2C">
            <w:pPr>
              <w:keepNext/>
              <w:rPr>
                <w:rFonts w:cs="Arial"/>
              </w:rPr>
            </w:pPr>
            <w:r w:rsidRPr="008469CD">
              <w:rPr>
                <w:rFonts w:cs="Arial"/>
              </w:rPr>
              <w:t>Traditional Investment/Brokerage Firm</w:t>
            </w:r>
          </w:p>
        </w:tc>
        <w:tc>
          <w:tcPr>
            <w:tcW w:w="1440" w:type="dxa"/>
          </w:tcPr>
          <w:p w:rsidR="008469CD" w:rsidRPr="008469CD" w:rsidRDefault="00706AFB" w:rsidP="00F44F2C">
            <w:pPr>
              <w:keepNext/>
              <w:jc w:val="center"/>
              <w:rPr>
                <w:rFonts w:cs="Arial"/>
              </w:rPr>
            </w:pPr>
            <w:r>
              <w:rPr>
                <w:rFonts w:cs="Arial"/>
              </w:rPr>
              <w:t>83</w:t>
            </w:r>
          </w:p>
        </w:tc>
        <w:tc>
          <w:tcPr>
            <w:tcW w:w="1260" w:type="dxa"/>
          </w:tcPr>
          <w:p w:rsidR="008469CD" w:rsidRPr="008469CD" w:rsidRDefault="00706AFB" w:rsidP="00F44F2C">
            <w:pPr>
              <w:keepNext/>
              <w:jc w:val="center"/>
              <w:rPr>
                <w:rFonts w:cs="Arial"/>
              </w:rPr>
            </w:pPr>
            <w:r>
              <w:rPr>
                <w:rFonts w:cs="Arial"/>
              </w:rPr>
              <w:t>23.1</w:t>
            </w:r>
          </w:p>
        </w:tc>
      </w:tr>
      <w:tr w:rsidR="008469CD" w:rsidRPr="008469CD" w:rsidTr="00F44F2C">
        <w:tc>
          <w:tcPr>
            <w:tcW w:w="5940" w:type="dxa"/>
          </w:tcPr>
          <w:p w:rsidR="008469CD" w:rsidRPr="008469CD" w:rsidRDefault="008469CD" w:rsidP="00F44F2C">
            <w:pPr>
              <w:keepNext/>
              <w:rPr>
                <w:rFonts w:cs="Arial"/>
              </w:rPr>
            </w:pPr>
            <w:r w:rsidRPr="008469CD">
              <w:rPr>
                <w:rFonts w:cs="Arial"/>
              </w:rPr>
              <w:t>Independent Brokerage Firm (e.g., LPL, Raymond James)</w:t>
            </w:r>
          </w:p>
        </w:tc>
        <w:tc>
          <w:tcPr>
            <w:tcW w:w="1440" w:type="dxa"/>
          </w:tcPr>
          <w:p w:rsidR="008469CD" w:rsidRPr="008469CD" w:rsidRDefault="00706AFB" w:rsidP="00F44F2C">
            <w:pPr>
              <w:keepNext/>
              <w:jc w:val="center"/>
              <w:rPr>
                <w:rFonts w:cs="Arial"/>
              </w:rPr>
            </w:pPr>
            <w:r>
              <w:rPr>
                <w:rFonts w:cs="Arial"/>
              </w:rPr>
              <w:t>67</w:t>
            </w:r>
          </w:p>
        </w:tc>
        <w:tc>
          <w:tcPr>
            <w:tcW w:w="1260" w:type="dxa"/>
          </w:tcPr>
          <w:p w:rsidR="008469CD" w:rsidRPr="008469CD" w:rsidRDefault="00706AFB" w:rsidP="00F44F2C">
            <w:pPr>
              <w:keepNext/>
              <w:jc w:val="center"/>
              <w:rPr>
                <w:rFonts w:cs="Arial"/>
              </w:rPr>
            </w:pPr>
            <w:r>
              <w:rPr>
                <w:rFonts w:cs="Arial"/>
              </w:rPr>
              <w:t>18.7</w:t>
            </w:r>
          </w:p>
        </w:tc>
      </w:tr>
      <w:tr w:rsidR="008469CD" w:rsidRPr="008469CD" w:rsidTr="00F44F2C">
        <w:tc>
          <w:tcPr>
            <w:tcW w:w="5940" w:type="dxa"/>
          </w:tcPr>
          <w:p w:rsidR="008469CD" w:rsidRPr="008469CD" w:rsidRDefault="008469CD" w:rsidP="00F44F2C">
            <w:pPr>
              <w:keepNext/>
              <w:rPr>
                <w:rFonts w:cs="Arial"/>
              </w:rPr>
            </w:pPr>
            <w:r w:rsidRPr="008469CD">
              <w:rPr>
                <w:rFonts w:cs="Arial"/>
              </w:rPr>
              <w:t xml:space="preserve">Independent Registered Investment Advisor (RIA) </w:t>
            </w:r>
          </w:p>
        </w:tc>
        <w:tc>
          <w:tcPr>
            <w:tcW w:w="1440" w:type="dxa"/>
          </w:tcPr>
          <w:p w:rsidR="008469CD" w:rsidRPr="008469CD" w:rsidRDefault="00706AFB" w:rsidP="00F44F2C">
            <w:pPr>
              <w:keepNext/>
              <w:jc w:val="center"/>
              <w:rPr>
                <w:rFonts w:cs="Arial"/>
              </w:rPr>
            </w:pPr>
            <w:r>
              <w:rPr>
                <w:rFonts w:cs="Arial"/>
              </w:rPr>
              <w:t>74</w:t>
            </w:r>
          </w:p>
        </w:tc>
        <w:tc>
          <w:tcPr>
            <w:tcW w:w="1260" w:type="dxa"/>
          </w:tcPr>
          <w:p w:rsidR="008469CD" w:rsidRPr="008469CD" w:rsidRDefault="00706AFB" w:rsidP="00F44F2C">
            <w:pPr>
              <w:keepNext/>
              <w:jc w:val="center"/>
              <w:rPr>
                <w:rFonts w:cs="Arial"/>
              </w:rPr>
            </w:pPr>
            <w:r>
              <w:rPr>
                <w:rFonts w:cs="Arial"/>
              </w:rPr>
              <w:t>20.6</w:t>
            </w:r>
          </w:p>
        </w:tc>
      </w:tr>
      <w:tr w:rsidR="008469CD" w:rsidRPr="008469CD" w:rsidTr="00F44F2C">
        <w:tc>
          <w:tcPr>
            <w:tcW w:w="5940" w:type="dxa"/>
          </w:tcPr>
          <w:p w:rsidR="008469CD" w:rsidRPr="008469CD" w:rsidRDefault="008469CD" w:rsidP="00F44F2C">
            <w:pPr>
              <w:keepNext/>
              <w:rPr>
                <w:rFonts w:cs="Arial"/>
              </w:rPr>
            </w:pPr>
            <w:r w:rsidRPr="008469CD">
              <w:rPr>
                <w:rFonts w:cs="Arial"/>
              </w:rPr>
              <w:t>Dual Registered (i.e., work in both of the above two options)</w:t>
            </w:r>
          </w:p>
        </w:tc>
        <w:tc>
          <w:tcPr>
            <w:tcW w:w="1440" w:type="dxa"/>
          </w:tcPr>
          <w:p w:rsidR="008469CD" w:rsidRPr="008469CD" w:rsidRDefault="00706AFB" w:rsidP="00F44F2C">
            <w:pPr>
              <w:keepNext/>
              <w:jc w:val="center"/>
              <w:rPr>
                <w:rFonts w:cs="Arial"/>
              </w:rPr>
            </w:pPr>
            <w:r>
              <w:rPr>
                <w:rFonts w:cs="Arial"/>
              </w:rPr>
              <w:t>31</w:t>
            </w:r>
          </w:p>
        </w:tc>
        <w:tc>
          <w:tcPr>
            <w:tcW w:w="1260" w:type="dxa"/>
          </w:tcPr>
          <w:p w:rsidR="008469CD" w:rsidRPr="008469CD" w:rsidRDefault="00706AFB" w:rsidP="00F44F2C">
            <w:pPr>
              <w:keepNext/>
              <w:jc w:val="center"/>
              <w:rPr>
                <w:rFonts w:cs="Arial"/>
              </w:rPr>
            </w:pPr>
            <w:r>
              <w:rPr>
                <w:rFonts w:cs="Arial"/>
              </w:rPr>
              <w:t>8.6</w:t>
            </w:r>
          </w:p>
        </w:tc>
      </w:tr>
      <w:tr w:rsidR="008469CD" w:rsidRPr="008469CD" w:rsidTr="00F44F2C">
        <w:tc>
          <w:tcPr>
            <w:tcW w:w="5940" w:type="dxa"/>
          </w:tcPr>
          <w:p w:rsidR="008469CD" w:rsidRPr="008469CD" w:rsidRDefault="008469CD" w:rsidP="00F44F2C">
            <w:pPr>
              <w:rPr>
                <w:rFonts w:cs="Arial"/>
              </w:rPr>
            </w:pPr>
            <w:r w:rsidRPr="008469CD">
              <w:rPr>
                <w:rFonts w:cs="Arial"/>
              </w:rPr>
              <w:t>Bank/Trust Company (e.g., Northern, US Trust, Bessemer)</w:t>
            </w:r>
          </w:p>
        </w:tc>
        <w:tc>
          <w:tcPr>
            <w:tcW w:w="1440" w:type="dxa"/>
          </w:tcPr>
          <w:p w:rsidR="008469CD" w:rsidRPr="008469CD" w:rsidRDefault="00706AFB" w:rsidP="00F44F2C">
            <w:pPr>
              <w:jc w:val="center"/>
              <w:rPr>
                <w:rFonts w:cs="Arial"/>
              </w:rPr>
            </w:pPr>
            <w:r>
              <w:rPr>
                <w:rFonts w:cs="Arial"/>
              </w:rPr>
              <w:t>4</w:t>
            </w:r>
          </w:p>
        </w:tc>
        <w:tc>
          <w:tcPr>
            <w:tcW w:w="1260" w:type="dxa"/>
          </w:tcPr>
          <w:p w:rsidR="008469CD" w:rsidRPr="008469CD" w:rsidRDefault="00706AFB" w:rsidP="00F44F2C">
            <w:pPr>
              <w:jc w:val="center"/>
              <w:rPr>
                <w:rFonts w:cs="Arial"/>
              </w:rPr>
            </w:pPr>
            <w:r>
              <w:rPr>
                <w:rFonts w:cs="Arial"/>
              </w:rPr>
              <w:t>1.1</w:t>
            </w:r>
          </w:p>
        </w:tc>
      </w:tr>
      <w:tr w:rsidR="008469CD" w:rsidRPr="008469CD" w:rsidTr="00F44F2C">
        <w:tc>
          <w:tcPr>
            <w:tcW w:w="5940" w:type="dxa"/>
          </w:tcPr>
          <w:p w:rsidR="008469CD" w:rsidRPr="008469CD" w:rsidRDefault="008469CD" w:rsidP="00F44F2C">
            <w:pPr>
              <w:rPr>
                <w:rFonts w:cs="Arial"/>
              </w:rPr>
            </w:pPr>
            <w:r w:rsidRPr="008469CD">
              <w:rPr>
                <w:rFonts w:cs="Arial"/>
              </w:rPr>
              <w:t>Investment/Asset Management Company (e.g., mutual funds, hedge funds)</w:t>
            </w:r>
          </w:p>
        </w:tc>
        <w:tc>
          <w:tcPr>
            <w:tcW w:w="1440" w:type="dxa"/>
          </w:tcPr>
          <w:p w:rsidR="008469CD" w:rsidRPr="008469CD" w:rsidRDefault="00706AFB" w:rsidP="00F44F2C">
            <w:pPr>
              <w:jc w:val="center"/>
              <w:rPr>
                <w:rFonts w:cs="Arial"/>
              </w:rPr>
            </w:pPr>
            <w:r>
              <w:rPr>
                <w:rFonts w:cs="Arial"/>
              </w:rPr>
              <w:t>4</w:t>
            </w:r>
          </w:p>
        </w:tc>
        <w:tc>
          <w:tcPr>
            <w:tcW w:w="1260" w:type="dxa"/>
          </w:tcPr>
          <w:p w:rsidR="008469CD" w:rsidRPr="008469CD" w:rsidRDefault="00706AFB" w:rsidP="00F44F2C">
            <w:pPr>
              <w:jc w:val="center"/>
              <w:rPr>
                <w:rFonts w:cs="Arial"/>
              </w:rPr>
            </w:pPr>
            <w:r>
              <w:rPr>
                <w:rFonts w:cs="Arial"/>
              </w:rPr>
              <w:t>1.1</w:t>
            </w:r>
          </w:p>
        </w:tc>
      </w:tr>
      <w:tr w:rsidR="008469CD" w:rsidRPr="008469CD" w:rsidTr="00F44F2C">
        <w:tc>
          <w:tcPr>
            <w:tcW w:w="5940" w:type="dxa"/>
          </w:tcPr>
          <w:p w:rsidR="008469CD" w:rsidRPr="008469CD" w:rsidRDefault="008469CD" w:rsidP="00F44F2C">
            <w:pPr>
              <w:rPr>
                <w:rFonts w:cs="Arial"/>
              </w:rPr>
            </w:pPr>
            <w:r w:rsidRPr="008469CD">
              <w:rPr>
                <w:rFonts w:cs="Arial"/>
              </w:rPr>
              <w:t>Single or Multi-Family Office Firm</w:t>
            </w:r>
          </w:p>
        </w:tc>
        <w:tc>
          <w:tcPr>
            <w:tcW w:w="1440" w:type="dxa"/>
          </w:tcPr>
          <w:p w:rsidR="008469CD" w:rsidRPr="008469CD" w:rsidRDefault="00706AFB" w:rsidP="00F44F2C">
            <w:pPr>
              <w:jc w:val="center"/>
              <w:rPr>
                <w:rFonts w:cs="Arial"/>
              </w:rPr>
            </w:pPr>
            <w:r>
              <w:rPr>
                <w:rFonts w:cs="Arial"/>
              </w:rPr>
              <w:t>9</w:t>
            </w:r>
          </w:p>
        </w:tc>
        <w:tc>
          <w:tcPr>
            <w:tcW w:w="1260" w:type="dxa"/>
          </w:tcPr>
          <w:p w:rsidR="008469CD" w:rsidRPr="008469CD" w:rsidRDefault="00706AFB" w:rsidP="00F44F2C">
            <w:pPr>
              <w:jc w:val="center"/>
              <w:rPr>
                <w:rFonts w:cs="Arial"/>
              </w:rPr>
            </w:pPr>
            <w:r>
              <w:rPr>
                <w:rFonts w:cs="Arial"/>
              </w:rPr>
              <w:t>2.5</w:t>
            </w:r>
          </w:p>
        </w:tc>
      </w:tr>
      <w:tr w:rsidR="008469CD" w:rsidRPr="008469CD" w:rsidTr="00F44F2C">
        <w:tc>
          <w:tcPr>
            <w:tcW w:w="5940" w:type="dxa"/>
          </w:tcPr>
          <w:p w:rsidR="008469CD" w:rsidRPr="008469CD" w:rsidRDefault="008469CD" w:rsidP="00F44F2C">
            <w:pPr>
              <w:rPr>
                <w:rFonts w:cs="Arial"/>
              </w:rPr>
            </w:pPr>
            <w:r w:rsidRPr="008469CD">
              <w:rPr>
                <w:rFonts w:cs="Arial"/>
              </w:rPr>
              <w:t>Family Office Member Organization</w:t>
            </w:r>
          </w:p>
        </w:tc>
        <w:tc>
          <w:tcPr>
            <w:tcW w:w="1440" w:type="dxa"/>
          </w:tcPr>
          <w:p w:rsidR="008469CD" w:rsidRPr="008469CD" w:rsidRDefault="00706AFB" w:rsidP="00F44F2C">
            <w:pPr>
              <w:jc w:val="center"/>
              <w:rPr>
                <w:rFonts w:cs="Arial"/>
              </w:rPr>
            </w:pPr>
            <w:r>
              <w:rPr>
                <w:rFonts w:cs="Arial"/>
              </w:rPr>
              <w:t>1</w:t>
            </w:r>
          </w:p>
        </w:tc>
        <w:tc>
          <w:tcPr>
            <w:tcW w:w="1260" w:type="dxa"/>
          </w:tcPr>
          <w:p w:rsidR="008469CD" w:rsidRPr="008469CD" w:rsidRDefault="00706AFB" w:rsidP="00F44F2C">
            <w:pPr>
              <w:jc w:val="center"/>
              <w:rPr>
                <w:rFonts w:cs="Arial"/>
              </w:rPr>
            </w:pPr>
            <w:r>
              <w:rPr>
                <w:rFonts w:cs="Arial"/>
              </w:rPr>
              <w:t>0.3</w:t>
            </w:r>
          </w:p>
        </w:tc>
      </w:tr>
      <w:tr w:rsidR="008469CD" w:rsidRPr="008469CD" w:rsidTr="00F44F2C">
        <w:tc>
          <w:tcPr>
            <w:tcW w:w="5940" w:type="dxa"/>
          </w:tcPr>
          <w:p w:rsidR="008469CD" w:rsidRPr="008469CD" w:rsidRDefault="008469CD" w:rsidP="00F44F2C">
            <w:pPr>
              <w:rPr>
                <w:rFonts w:cs="Arial"/>
              </w:rPr>
            </w:pPr>
            <w:r w:rsidRPr="008469CD">
              <w:rPr>
                <w:rFonts w:cs="Arial"/>
              </w:rPr>
              <w:t>Insurance Agency or Company</w:t>
            </w:r>
          </w:p>
        </w:tc>
        <w:tc>
          <w:tcPr>
            <w:tcW w:w="1440" w:type="dxa"/>
          </w:tcPr>
          <w:p w:rsidR="008469CD" w:rsidRPr="008469CD" w:rsidRDefault="00706AFB" w:rsidP="00F44F2C">
            <w:pPr>
              <w:jc w:val="center"/>
              <w:rPr>
                <w:rFonts w:cs="Arial"/>
              </w:rPr>
            </w:pPr>
            <w:r>
              <w:rPr>
                <w:rFonts w:cs="Arial"/>
              </w:rPr>
              <w:t>7</w:t>
            </w:r>
          </w:p>
        </w:tc>
        <w:tc>
          <w:tcPr>
            <w:tcW w:w="1260" w:type="dxa"/>
          </w:tcPr>
          <w:p w:rsidR="008469CD" w:rsidRPr="008469CD" w:rsidRDefault="00706AFB" w:rsidP="00F44F2C">
            <w:pPr>
              <w:jc w:val="center"/>
              <w:rPr>
                <w:rFonts w:cs="Arial"/>
              </w:rPr>
            </w:pPr>
            <w:r>
              <w:rPr>
                <w:rFonts w:cs="Arial"/>
              </w:rPr>
              <w:t>1.9</w:t>
            </w:r>
          </w:p>
        </w:tc>
      </w:tr>
      <w:tr w:rsidR="008469CD" w:rsidRPr="008469CD" w:rsidTr="00F44F2C">
        <w:tc>
          <w:tcPr>
            <w:tcW w:w="5940" w:type="dxa"/>
          </w:tcPr>
          <w:p w:rsidR="008469CD" w:rsidRPr="008469CD" w:rsidRDefault="008469CD" w:rsidP="00F44F2C">
            <w:pPr>
              <w:rPr>
                <w:rFonts w:cs="Arial"/>
              </w:rPr>
            </w:pPr>
            <w:r w:rsidRPr="008469CD">
              <w:rPr>
                <w:rFonts w:cs="Arial"/>
              </w:rPr>
              <w:t>Academic Institution</w:t>
            </w:r>
          </w:p>
        </w:tc>
        <w:tc>
          <w:tcPr>
            <w:tcW w:w="1440" w:type="dxa"/>
          </w:tcPr>
          <w:p w:rsidR="008469CD" w:rsidRPr="008469CD" w:rsidRDefault="00706AFB" w:rsidP="00F44F2C">
            <w:pPr>
              <w:jc w:val="center"/>
              <w:rPr>
                <w:rFonts w:cs="Arial"/>
              </w:rPr>
            </w:pPr>
            <w:r>
              <w:rPr>
                <w:rFonts w:cs="Arial"/>
              </w:rPr>
              <w:t>1</w:t>
            </w:r>
          </w:p>
        </w:tc>
        <w:tc>
          <w:tcPr>
            <w:tcW w:w="1260" w:type="dxa"/>
          </w:tcPr>
          <w:p w:rsidR="008469CD" w:rsidRPr="008469CD" w:rsidRDefault="00706AFB" w:rsidP="00F44F2C">
            <w:pPr>
              <w:jc w:val="center"/>
              <w:rPr>
                <w:rFonts w:cs="Arial"/>
              </w:rPr>
            </w:pPr>
            <w:r>
              <w:rPr>
                <w:rFonts w:cs="Arial"/>
              </w:rPr>
              <w:t>0.3</w:t>
            </w:r>
          </w:p>
        </w:tc>
      </w:tr>
      <w:tr w:rsidR="008469CD" w:rsidRPr="008469CD" w:rsidTr="00F44F2C">
        <w:tc>
          <w:tcPr>
            <w:tcW w:w="5940" w:type="dxa"/>
          </w:tcPr>
          <w:p w:rsidR="008469CD" w:rsidRPr="008469CD" w:rsidRDefault="008469CD" w:rsidP="00F44F2C">
            <w:pPr>
              <w:rPr>
                <w:rFonts w:cs="Arial"/>
              </w:rPr>
            </w:pPr>
            <w:r w:rsidRPr="008469CD">
              <w:rPr>
                <w:rFonts w:cs="Arial"/>
              </w:rPr>
              <w:t xml:space="preserve">Law Firm </w:t>
            </w:r>
          </w:p>
        </w:tc>
        <w:tc>
          <w:tcPr>
            <w:tcW w:w="1440" w:type="dxa"/>
          </w:tcPr>
          <w:p w:rsidR="008469CD" w:rsidRPr="008469CD" w:rsidRDefault="00706AFB" w:rsidP="00F44F2C">
            <w:pPr>
              <w:jc w:val="center"/>
              <w:rPr>
                <w:rFonts w:cs="Arial"/>
              </w:rPr>
            </w:pPr>
            <w:r>
              <w:rPr>
                <w:rFonts w:cs="Arial"/>
              </w:rPr>
              <w:t>8</w:t>
            </w:r>
          </w:p>
        </w:tc>
        <w:tc>
          <w:tcPr>
            <w:tcW w:w="1260" w:type="dxa"/>
          </w:tcPr>
          <w:p w:rsidR="008469CD" w:rsidRPr="008469CD" w:rsidRDefault="00706AFB" w:rsidP="00F44F2C">
            <w:pPr>
              <w:jc w:val="center"/>
              <w:rPr>
                <w:rFonts w:cs="Arial"/>
              </w:rPr>
            </w:pPr>
            <w:r>
              <w:rPr>
                <w:rFonts w:cs="Arial"/>
              </w:rPr>
              <w:t>2.2</w:t>
            </w:r>
          </w:p>
        </w:tc>
      </w:tr>
      <w:tr w:rsidR="008469CD" w:rsidRPr="008469CD" w:rsidTr="00F44F2C">
        <w:tc>
          <w:tcPr>
            <w:tcW w:w="5940" w:type="dxa"/>
          </w:tcPr>
          <w:p w:rsidR="008469CD" w:rsidRPr="008469CD" w:rsidRDefault="008469CD" w:rsidP="00F44F2C">
            <w:pPr>
              <w:rPr>
                <w:rFonts w:cs="Arial"/>
              </w:rPr>
            </w:pPr>
            <w:r w:rsidRPr="008469CD">
              <w:rPr>
                <w:rFonts w:cs="Arial"/>
              </w:rPr>
              <w:t>Accounting Firm</w:t>
            </w:r>
          </w:p>
        </w:tc>
        <w:tc>
          <w:tcPr>
            <w:tcW w:w="1440" w:type="dxa"/>
          </w:tcPr>
          <w:p w:rsidR="008469CD" w:rsidRPr="008469CD" w:rsidRDefault="00706AFB" w:rsidP="00F44F2C">
            <w:pPr>
              <w:jc w:val="center"/>
              <w:rPr>
                <w:rFonts w:cs="Arial"/>
              </w:rPr>
            </w:pPr>
            <w:r>
              <w:rPr>
                <w:rFonts w:cs="Arial"/>
              </w:rPr>
              <w:t>40</w:t>
            </w:r>
          </w:p>
        </w:tc>
        <w:tc>
          <w:tcPr>
            <w:tcW w:w="1260" w:type="dxa"/>
          </w:tcPr>
          <w:p w:rsidR="008469CD" w:rsidRPr="008469CD" w:rsidRDefault="00706AFB" w:rsidP="00F44F2C">
            <w:pPr>
              <w:jc w:val="center"/>
              <w:rPr>
                <w:rFonts w:cs="Arial"/>
              </w:rPr>
            </w:pPr>
            <w:r>
              <w:rPr>
                <w:rFonts w:cs="Arial"/>
              </w:rPr>
              <w:t>11.1</w:t>
            </w:r>
          </w:p>
        </w:tc>
      </w:tr>
      <w:tr w:rsidR="001E7AF2" w:rsidRPr="008469CD" w:rsidTr="00F44F2C">
        <w:tc>
          <w:tcPr>
            <w:tcW w:w="5940" w:type="dxa"/>
          </w:tcPr>
          <w:p w:rsidR="001E7AF2" w:rsidRPr="008469CD" w:rsidRDefault="001E7AF2" w:rsidP="00F44F2C">
            <w:pPr>
              <w:rPr>
                <w:rFonts w:cs="Arial"/>
              </w:rPr>
            </w:pPr>
            <w:r>
              <w:rPr>
                <w:rFonts w:cs="Arial"/>
              </w:rPr>
              <w:t>Mediation Firm</w:t>
            </w:r>
          </w:p>
        </w:tc>
        <w:tc>
          <w:tcPr>
            <w:tcW w:w="1440" w:type="dxa"/>
          </w:tcPr>
          <w:p w:rsidR="001E7AF2" w:rsidRPr="008469CD" w:rsidRDefault="00706AFB" w:rsidP="00F44F2C">
            <w:pPr>
              <w:jc w:val="center"/>
              <w:rPr>
                <w:rFonts w:cs="Arial"/>
              </w:rPr>
            </w:pPr>
            <w:r>
              <w:rPr>
                <w:rFonts w:cs="Arial"/>
              </w:rPr>
              <w:t>12</w:t>
            </w:r>
          </w:p>
        </w:tc>
        <w:tc>
          <w:tcPr>
            <w:tcW w:w="1260" w:type="dxa"/>
          </w:tcPr>
          <w:p w:rsidR="001E7AF2" w:rsidRPr="008469CD" w:rsidRDefault="00706AFB" w:rsidP="00F44F2C">
            <w:pPr>
              <w:jc w:val="center"/>
              <w:rPr>
                <w:rFonts w:cs="Arial"/>
              </w:rPr>
            </w:pPr>
            <w:r>
              <w:rPr>
                <w:rFonts w:cs="Arial"/>
              </w:rPr>
              <w:t>3.3</w:t>
            </w:r>
          </w:p>
        </w:tc>
      </w:tr>
      <w:tr w:rsidR="008469CD" w:rsidRPr="008469CD" w:rsidTr="00F44F2C">
        <w:tc>
          <w:tcPr>
            <w:tcW w:w="5940" w:type="dxa"/>
          </w:tcPr>
          <w:p w:rsidR="008469CD" w:rsidRPr="008469CD" w:rsidRDefault="008469CD" w:rsidP="00F44F2C">
            <w:pPr>
              <w:rPr>
                <w:rFonts w:cs="Arial"/>
              </w:rPr>
            </w:pPr>
            <w:r w:rsidRPr="008469CD">
              <w:rPr>
                <w:rFonts w:cs="Arial"/>
              </w:rPr>
              <w:t xml:space="preserve">Other </w:t>
            </w:r>
          </w:p>
        </w:tc>
        <w:tc>
          <w:tcPr>
            <w:tcW w:w="1440" w:type="dxa"/>
          </w:tcPr>
          <w:p w:rsidR="008469CD" w:rsidRPr="008469CD" w:rsidRDefault="00706AFB" w:rsidP="00F44F2C">
            <w:pPr>
              <w:jc w:val="center"/>
              <w:rPr>
                <w:rFonts w:cs="Arial"/>
              </w:rPr>
            </w:pPr>
            <w:r>
              <w:rPr>
                <w:rFonts w:cs="Arial"/>
              </w:rPr>
              <w:t>18</w:t>
            </w:r>
          </w:p>
        </w:tc>
        <w:tc>
          <w:tcPr>
            <w:tcW w:w="1260" w:type="dxa"/>
          </w:tcPr>
          <w:p w:rsidR="008469CD" w:rsidRPr="008469CD" w:rsidRDefault="00706AFB" w:rsidP="00F44F2C">
            <w:pPr>
              <w:jc w:val="center"/>
              <w:rPr>
                <w:rFonts w:cs="Arial"/>
              </w:rPr>
            </w:pPr>
            <w:r>
              <w:rPr>
                <w:rFonts w:cs="Arial"/>
              </w:rPr>
              <w:t>5.0</w:t>
            </w:r>
          </w:p>
        </w:tc>
      </w:tr>
      <w:tr w:rsidR="008469CD" w:rsidRPr="00EC5FF2" w:rsidTr="00F44F2C">
        <w:tc>
          <w:tcPr>
            <w:tcW w:w="5940" w:type="dxa"/>
          </w:tcPr>
          <w:p w:rsidR="008469CD" w:rsidRPr="008469CD" w:rsidRDefault="008469CD" w:rsidP="00F44F2C">
            <w:pPr>
              <w:jc w:val="right"/>
              <w:rPr>
                <w:rFonts w:cs="Arial"/>
                <w:b/>
              </w:rPr>
            </w:pPr>
            <w:r w:rsidRPr="008469CD">
              <w:rPr>
                <w:rFonts w:cs="Arial"/>
                <w:b/>
              </w:rPr>
              <w:t>Total</w:t>
            </w:r>
          </w:p>
        </w:tc>
        <w:tc>
          <w:tcPr>
            <w:tcW w:w="1440" w:type="dxa"/>
          </w:tcPr>
          <w:p w:rsidR="008469CD" w:rsidRPr="008469CD" w:rsidRDefault="008469CD" w:rsidP="00F44F2C">
            <w:pPr>
              <w:jc w:val="center"/>
              <w:rPr>
                <w:rFonts w:cs="Arial"/>
                <w:b/>
              </w:rPr>
            </w:pPr>
            <w:r>
              <w:rPr>
                <w:rFonts w:cs="Arial"/>
                <w:b/>
              </w:rPr>
              <w:t>359</w:t>
            </w:r>
          </w:p>
        </w:tc>
        <w:tc>
          <w:tcPr>
            <w:tcW w:w="1260" w:type="dxa"/>
          </w:tcPr>
          <w:p w:rsidR="008469CD" w:rsidRPr="008469CD" w:rsidRDefault="008469CD" w:rsidP="00F44F2C">
            <w:pPr>
              <w:jc w:val="center"/>
              <w:rPr>
                <w:rFonts w:cs="Arial"/>
                <w:b/>
              </w:rPr>
            </w:pPr>
            <w:r w:rsidRPr="008469CD">
              <w:rPr>
                <w:rFonts w:cs="Arial"/>
                <w:b/>
              </w:rPr>
              <w:t>100</w:t>
            </w:r>
            <w:r w:rsidR="001E7AF2">
              <w:rPr>
                <w:rFonts w:cs="Arial"/>
                <w:b/>
              </w:rPr>
              <w:t>.0</w:t>
            </w:r>
          </w:p>
        </w:tc>
      </w:tr>
    </w:tbl>
    <w:p w:rsidR="00194950" w:rsidRDefault="00194950" w:rsidP="00557762">
      <w:pPr>
        <w:rPr>
          <w:rFonts w:cs="Arial"/>
          <w:sz w:val="22"/>
          <w:szCs w:val="22"/>
          <w:highlight w:val="green"/>
        </w:rPr>
      </w:pPr>
    </w:p>
    <w:p w:rsidR="00DF1FA6" w:rsidRPr="00EC5FF2" w:rsidRDefault="00194950" w:rsidP="00557762">
      <w:pPr>
        <w:rPr>
          <w:rFonts w:cs="Arial"/>
          <w:sz w:val="22"/>
          <w:szCs w:val="22"/>
          <w:highlight w:val="green"/>
        </w:rPr>
      </w:pPr>
      <w:r w:rsidRPr="00194950">
        <w:rPr>
          <w:rFonts w:cs="Arial"/>
          <w:sz w:val="22"/>
          <w:szCs w:val="22"/>
        </w:rPr>
        <w:t xml:space="preserve">The </w:t>
      </w:r>
      <w:r>
        <w:rPr>
          <w:rFonts w:cs="Arial"/>
          <w:sz w:val="22"/>
          <w:szCs w:val="22"/>
        </w:rPr>
        <w:t>largest percentage of respondents reported working in their primary occupation for more than 20 years (35.9%)</w:t>
      </w:r>
      <w:r w:rsidR="001F48E7">
        <w:rPr>
          <w:rFonts w:cs="Arial"/>
          <w:sz w:val="22"/>
          <w:szCs w:val="22"/>
        </w:rPr>
        <w:t xml:space="preserve">. </w:t>
      </w:r>
      <w:r>
        <w:rPr>
          <w:rFonts w:cs="Arial"/>
          <w:sz w:val="22"/>
          <w:szCs w:val="22"/>
        </w:rPr>
        <w:t>Very few respondents reported less than six years of experiences</w:t>
      </w:r>
      <w:r w:rsidR="001F48E7">
        <w:rPr>
          <w:rFonts w:cs="Arial"/>
          <w:sz w:val="22"/>
          <w:szCs w:val="22"/>
        </w:rPr>
        <w:t xml:space="preserve">. </w:t>
      </w:r>
      <w:r>
        <w:rPr>
          <w:rFonts w:cs="Arial"/>
          <w:sz w:val="22"/>
          <w:szCs w:val="22"/>
        </w:rPr>
        <w:t>Table 10 displays the number of years of experience the respondents reported working in their primary occupation</w:t>
      </w:r>
      <w:r w:rsidR="001F48E7">
        <w:rPr>
          <w:rFonts w:cs="Arial"/>
          <w:sz w:val="22"/>
          <w:szCs w:val="22"/>
        </w:rPr>
        <w:t xml:space="preserve">. </w:t>
      </w:r>
      <w:r>
        <w:rPr>
          <w:rFonts w:cs="Arial"/>
          <w:sz w:val="22"/>
          <w:szCs w:val="22"/>
        </w:rPr>
        <w:t xml:space="preserve">  </w:t>
      </w:r>
    </w:p>
    <w:p w:rsidR="00DF1FA6" w:rsidRPr="00EC5FF2" w:rsidRDefault="00DF1FA6" w:rsidP="00557762">
      <w:pPr>
        <w:rPr>
          <w:rFonts w:cs="Arial"/>
          <w:sz w:val="22"/>
          <w:szCs w:val="22"/>
          <w:highlight w:val="green"/>
        </w:rPr>
      </w:pPr>
    </w:p>
    <w:p w:rsidR="00F44F2C" w:rsidRPr="008469CD" w:rsidRDefault="00F44F2C" w:rsidP="00F44F2C">
      <w:pPr>
        <w:keepNext/>
        <w:rPr>
          <w:rFonts w:cs="Arial"/>
          <w:b/>
          <w:sz w:val="22"/>
          <w:szCs w:val="22"/>
        </w:rPr>
      </w:pPr>
      <w:r w:rsidRPr="00A271D2">
        <w:rPr>
          <w:rFonts w:cs="Arial"/>
          <w:b/>
          <w:sz w:val="22"/>
          <w:szCs w:val="22"/>
        </w:rPr>
        <w:t>Tabl</w:t>
      </w:r>
      <w:r>
        <w:rPr>
          <w:rFonts w:cs="Arial"/>
          <w:b/>
          <w:sz w:val="22"/>
          <w:szCs w:val="22"/>
        </w:rPr>
        <w:t>e 10</w:t>
      </w:r>
      <w:r w:rsidRPr="008469CD">
        <w:rPr>
          <w:rFonts w:cs="Arial"/>
          <w:b/>
          <w:sz w:val="22"/>
          <w:szCs w:val="22"/>
        </w:rPr>
        <w:t xml:space="preserve">: </w:t>
      </w:r>
      <w:r>
        <w:rPr>
          <w:rFonts w:cs="Arial"/>
          <w:b/>
          <w:sz w:val="22"/>
          <w:szCs w:val="22"/>
        </w:rPr>
        <w:t>Years of Experience in Primary Occupation</w:t>
      </w:r>
    </w:p>
    <w:tbl>
      <w:tblPr>
        <w:tblStyle w:val="TableGrid"/>
        <w:tblW w:w="0" w:type="auto"/>
        <w:tblInd w:w="108" w:type="dxa"/>
        <w:tblLook w:val="04A0" w:firstRow="1" w:lastRow="0" w:firstColumn="1" w:lastColumn="0" w:noHBand="0" w:noVBand="1"/>
      </w:tblPr>
      <w:tblGrid>
        <w:gridCol w:w="5940"/>
        <w:gridCol w:w="1440"/>
        <w:gridCol w:w="1260"/>
      </w:tblGrid>
      <w:tr w:rsidR="00F44F2C" w:rsidRPr="008469CD" w:rsidTr="00F44F2C">
        <w:trPr>
          <w:trHeight w:val="341"/>
          <w:tblHeader/>
        </w:trPr>
        <w:tc>
          <w:tcPr>
            <w:tcW w:w="5940" w:type="dxa"/>
            <w:shd w:val="clear" w:color="auto" w:fill="B8CCE4" w:themeFill="accent1" w:themeFillTint="66"/>
          </w:tcPr>
          <w:p w:rsidR="00F44F2C" w:rsidRPr="008469CD" w:rsidRDefault="00D97E2A" w:rsidP="00F44F2C">
            <w:pPr>
              <w:keepNext/>
              <w:jc w:val="center"/>
              <w:rPr>
                <w:rFonts w:cs="Arial"/>
                <w:b/>
              </w:rPr>
            </w:pPr>
            <w:r>
              <w:rPr>
                <w:rFonts w:cs="Arial"/>
                <w:b/>
              </w:rPr>
              <w:t>Years of Experience</w:t>
            </w:r>
          </w:p>
        </w:tc>
        <w:tc>
          <w:tcPr>
            <w:tcW w:w="1440" w:type="dxa"/>
            <w:shd w:val="clear" w:color="auto" w:fill="B8CCE4" w:themeFill="accent1" w:themeFillTint="66"/>
          </w:tcPr>
          <w:p w:rsidR="00F44F2C" w:rsidRPr="008469CD" w:rsidRDefault="00F44F2C" w:rsidP="00F44F2C">
            <w:pPr>
              <w:keepNext/>
              <w:jc w:val="center"/>
              <w:rPr>
                <w:rFonts w:cs="Arial"/>
                <w:b/>
              </w:rPr>
            </w:pPr>
            <w:r w:rsidRPr="008469CD">
              <w:rPr>
                <w:rFonts w:cs="Arial"/>
                <w:b/>
              </w:rPr>
              <w:t>Number</w:t>
            </w:r>
          </w:p>
        </w:tc>
        <w:tc>
          <w:tcPr>
            <w:tcW w:w="1260" w:type="dxa"/>
            <w:shd w:val="clear" w:color="auto" w:fill="B8CCE4" w:themeFill="accent1" w:themeFillTint="66"/>
          </w:tcPr>
          <w:p w:rsidR="00F44F2C" w:rsidRPr="008469CD" w:rsidRDefault="00F44F2C" w:rsidP="00F44F2C">
            <w:pPr>
              <w:keepNext/>
              <w:jc w:val="center"/>
              <w:rPr>
                <w:rFonts w:cs="Arial"/>
                <w:b/>
              </w:rPr>
            </w:pPr>
            <w:r w:rsidRPr="008469CD">
              <w:rPr>
                <w:rFonts w:cs="Arial"/>
                <w:b/>
              </w:rPr>
              <w:t>Percent</w:t>
            </w:r>
          </w:p>
        </w:tc>
      </w:tr>
      <w:tr w:rsidR="00F44F2C" w:rsidRPr="008469CD" w:rsidTr="00F44F2C">
        <w:tc>
          <w:tcPr>
            <w:tcW w:w="5940" w:type="dxa"/>
          </w:tcPr>
          <w:p w:rsidR="00F44F2C" w:rsidRPr="008469CD" w:rsidRDefault="00F44F2C" w:rsidP="00F44F2C">
            <w:pPr>
              <w:keepNext/>
              <w:rPr>
                <w:rFonts w:cs="Arial"/>
              </w:rPr>
            </w:pPr>
            <w:r w:rsidRPr="00922D5B">
              <w:t>Less than 1 year</w:t>
            </w:r>
          </w:p>
        </w:tc>
        <w:tc>
          <w:tcPr>
            <w:tcW w:w="1440" w:type="dxa"/>
          </w:tcPr>
          <w:p w:rsidR="00F44F2C" w:rsidRPr="008469CD" w:rsidRDefault="00577A15" w:rsidP="00F44F2C">
            <w:pPr>
              <w:keepNext/>
              <w:jc w:val="center"/>
              <w:rPr>
                <w:rFonts w:cs="Arial"/>
              </w:rPr>
            </w:pPr>
            <w:r>
              <w:rPr>
                <w:rFonts w:cs="Arial"/>
              </w:rPr>
              <w:t>0</w:t>
            </w:r>
          </w:p>
        </w:tc>
        <w:tc>
          <w:tcPr>
            <w:tcW w:w="1260" w:type="dxa"/>
          </w:tcPr>
          <w:p w:rsidR="00F44F2C" w:rsidRPr="008469CD" w:rsidRDefault="00194950" w:rsidP="00F44F2C">
            <w:pPr>
              <w:keepNext/>
              <w:jc w:val="center"/>
              <w:rPr>
                <w:rFonts w:cs="Arial"/>
              </w:rPr>
            </w:pPr>
            <w:r>
              <w:rPr>
                <w:rFonts w:cs="Arial"/>
              </w:rPr>
              <w:t>0</w:t>
            </w:r>
          </w:p>
        </w:tc>
      </w:tr>
      <w:tr w:rsidR="00577A15" w:rsidRPr="008469CD" w:rsidTr="00F44F2C">
        <w:tc>
          <w:tcPr>
            <w:tcW w:w="5940" w:type="dxa"/>
          </w:tcPr>
          <w:p w:rsidR="00577A15" w:rsidRPr="008469CD" w:rsidRDefault="00577A15" w:rsidP="00F44F2C">
            <w:pPr>
              <w:keepNext/>
              <w:rPr>
                <w:rFonts w:cs="Arial"/>
              </w:rPr>
            </w:pPr>
            <w:r w:rsidRPr="00922D5B">
              <w:t>1 year to 5 years</w:t>
            </w:r>
          </w:p>
        </w:tc>
        <w:tc>
          <w:tcPr>
            <w:tcW w:w="1440" w:type="dxa"/>
          </w:tcPr>
          <w:p w:rsidR="00577A15" w:rsidRPr="008469CD" w:rsidRDefault="00577A15" w:rsidP="00F44F2C">
            <w:pPr>
              <w:keepNext/>
              <w:jc w:val="center"/>
              <w:rPr>
                <w:rFonts w:cs="Arial"/>
              </w:rPr>
            </w:pPr>
            <w:r>
              <w:rPr>
                <w:rFonts w:cs="Arial"/>
              </w:rPr>
              <w:t>43</w:t>
            </w:r>
          </w:p>
        </w:tc>
        <w:tc>
          <w:tcPr>
            <w:tcW w:w="1260" w:type="dxa"/>
          </w:tcPr>
          <w:p w:rsidR="00577A15" w:rsidRPr="008469CD" w:rsidRDefault="00577A15" w:rsidP="00F44F2C">
            <w:pPr>
              <w:keepNext/>
              <w:jc w:val="center"/>
              <w:rPr>
                <w:rFonts w:cs="Arial"/>
              </w:rPr>
            </w:pPr>
            <w:r>
              <w:rPr>
                <w:rFonts w:cs="Arial"/>
              </w:rPr>
              <w:t>12.0</w:t>
            </w:r>
          </w:p>
        </w:tc>
      </w:tr>
      <w:tr w:rsidR="00577A15" w:rsidRPr="008469CD" w:rsidTr="00F44F2C">
        <w:tc>
          <w:tcPr>
            <w:tcW w:w="5940" w:type="dxa"/>
          </w:tcPr>
          <w:p w:rsidR="00577A15" w:rsidRPr="008469CD" w:rsidRDefault="00577A15" w:rsidP="00F44F2C">
            <w:pPr>
              <w:keepNext/>
              <w:rPr>
                <w:rFonts w:cs="Arial"/>
              </w:rPr>
            </w:pPr>
            <w:r w:rsidRPr="00922D5B">
              <w:t>6 to 10 years</w:t>
            </w:r>
          </w:p>
        </w:tc>
        <w:tc>
          <w:tcPr>
            <w:tcW w:w="1440" w:type="dxa"/>
          </w:tcPr>
          <w:p w:rsidR="00577A15" w:rsidRPr="008469CD" w:rsidRDefault="00577A15" w:rsidP="00F44F2C">
            <w:pPr>
              <w:keepNext/>
              <w:jc w:val="center"/>
              <w:rPr>
                <w:rFonts w:cs="Arial"/>
              </w:rPr>
            </w:pPr>
            <w:r>
              <w:rPr>
                <w:rFonts w:cs="Arial"/>
              </w:rPr>
              <w:t>62</w:t>
            </w:r>
          </w:p>
        </w:tc>
        <w:tc>
          <w:tcPr>
            <w:tcW w:w="1260" w:type="dxa"/>
          </w:tcPr>
          <w:p w:rsidR="00577A15" w:rsidRPr="008469CD" w:rsidRDefault="00577A15" w:rsidP="00F44F2C">
            <w:pPr>
              <w:keepNext/>
              <w:jc w:val="center"/>
              <w:rPr>
                <w:rFonts w:cs="Arial"/>
              </w:rPr>
            </w:pPr>
            <w:r>
              <w:rPr>
                <w:rFonts w:cs="Arial"/>
              </w:rPr>
              <w:t>17.3</w:t>
            </w:r>
          </w:p>
        </w:tc>
      </w:tr>
      <w:tr w:rsidR="00577A15" w:rsidRPr="008469CD" w:rsidTr="00F44F2C">
        <w:tc>
          <w:tcPr>
            <w:tcW w:w="5940" w:type="dxa"/>
          </w:tcPr>
          <w:p w:rsidR="00577A15" w:rsidRPr="008469CD" w:rsidRDefault="00577A15" w:rsidP="00F44F2C">
            <w:pPr>
              <w:keepNext/>
              <w:rPr>
                <w:rFonts w:cs="Arial"/>
              </w:rPr>
            </w:pPr>
            <w:r w:rsidRPr="00922D5B">
              <w:t>11 to 15 years</w:t>
            </w:r>
          </w:p>
        </w:tc>
        <w:tc>
          <w:tcPr>
            <w:tcW w:w="1440" w:type="dxa"/>
          </w:tcPr>
          <w:p w:rsidR="00577A15" w:rsidRPr="008469CD" w:rsidRDefault="00577A15" w:rsidP="00F44F2C">
            <w:pPr>
              <w:keepNext/>
              <w:jc w:val="center"/>
              <w:rPr>
                <w:rFonts w:cs="Arial"/>
              </w:rPr>
            </w:pPr>
            <w:r>
              <w:rPr>
                <w:rFonts w:cs="Arial"/>
              </w:rPr>
              <w:t>67</w:t>
            </w:r>
          </w:p>
        </w:tc>
        <w:tc>
          <w:tcPr>
            <w:tcW w:w="1260" w:type="dxa"/>
          </w:tcPr>
          <w:p w:rsidR="00577A15" w:rsidRPr="008469CD" w:rsidRDefault="00577A15" w:rsidP="00F44F2C">
            <w:pPr>
              <w:keepNext/>
              <w:jc w:val="center"/>
              <w:rPr>
                <w:rFonts w:cs="Arial"/>
              </w:rPr>
            </w:pPr>
            <w:r>
              <w:rPr>
                <w:rFonts w:cs="Arial"/>
              </w:rPr>
              <w:t>18.7</w:t>
            </w:r>
          </w:p>
        </w:tc>
      </w:tr>
      <w:tr w:rsidR="00577A15" w:rsidRPr="008469CD" w:rsidTr="00F44F2C">
        <w:tc>
          <w:tcPr>
            <w:tcW w:w="5940" w:type="dxa"/>
          </w:tcPr>
          <w:p w:rsidR="00577A15" w:rsidRPr="008469CD" w:rsidRDefault="00577A15" w:rsidP="00F44F2C">
            <w:pPr>
              <w:rPr>
                <w:rFonts w:cs="Arial"/>
              </w:rPr>
            </w:pPr>
            <w:r w:rsidRPr="00922D5B">
              <w:t>16 to 20 years</w:t>
            </w:r>
          </w:p>
        </w:tc>
        <w:tc>
          <w:tcPr>
            <w:tcW w:w="1440" w:type="dxa"/>
          </w:tcPr>
          <w:p w:rsidR="00577A15" w:rsidRPr="008469CD" w:rsidRDefault="00577A15" w:rsidP="00F44F2C">
            <w:pPr>
              <w:jc w:val="center"/>
              <w:rPr>
                <w:rFonts w:cs="Arial"/>
              </w:rPr>
            </w:pPr>
            <w:r>
              <w:rPr>
                <w:rFonts w:cs="Arial"/>
              </w:rPr>
              <w:t>58</w:t>
            </w:r>
          </w:p>
        </w:tc>
        <w:tc>
          <w:tcPr>
            <w:tcW w:w="1260" w:type="dxa"/>
          </w:tcPr>
          <w:p w:rsidR="00577A15" w:rsidRPr="008469CD" w:rsidRDefault="00577A15" w:rsidP="00F44F2C">
            <w:pPr>
              <w:jc w:val="center"/>
              <w:rPr>
                <w:rFonts w:cs="Arial"/>
              </w:rPr>
            </w:pPr>
            <w:r>
              <w:rPr>
                <w:rFonts w:cs="Arial"/>
              </w:rPr>
              <w:t>16.2</w:t>
            </w:r>
          </w:p>
        </w:tc>
      </w:tr>
      <w:tr w:rsidR="00577A15" w:rsidRPr="008469CD" w:rsidTr="00F44F2C">
        <w:tc>
          <w:tcPr>
            <w:tcW w:w="5940" w:type="dxa"/>
          </w:tcPr>
          <w:p w:rsidR="00577A15" w:rsidRPr="008469CD" w:rsidRDefault="00577A15" w:rsidP="00F44F2C">
            <w:pPr>
              <w:rPr>
                <w:rFonts w:cs="Arial"/>
              </w:rPr>
            </w:pPr>
            <w:r w:rsidRPr="00922D5B">
              <w:t xml:space="preserve"> More than 20 years</w:t>
            </w:r>
          </w:p>
        </w:tc>
        <w:tc>
          <w:tcPr>
            <w:tcW w:w="1440" w:type="dxa"/>
          </w:tcPr>
          <w:p w:rsidR="00577A15" w:rsidRPr="008469CD" w:rsidRDefault="00577A15" w:rsidP="00F44F2C">
            <w:pPr>
              <w:jc w:val="center"/>
              <w:rPr>
                <w:rFonts w:cs="Arial"/>
              </w:rPr>
            </w:pPr>
            <w:r>
              <w:rPr>
                <w:rFonts w:cs="Arial"/>
              </w:rPr>
              <w:t>129</w:t>
            </w:r>
          </w:p>
        </w:tc>
        <w:tc>
          <w:tcPr>
            <w:tcW w:w="1260" w:type="dxa"/>
          </w:tcPr>
          <w:p w:rsidR="00577A15" w:rsidRPr="008469CD" w:rsidRDefault="00577A15" w:rsidP="00F44F2C">
            <w:pPr>
              <w:jc w:val="center"/>
              <w:rPr>
                <w:rFonts w:cs="Arial"/>
              </w:rPr>
            </w:pPr>
            <w:r>
              <w:rPr>
                <w:rFonts w:cs="Arial"/>
              </w:rPr>
              <w:t>35.9</w:t>
            </w:r>
          </w:p>
        </w:tc>
      </w:tr>
      <w:tr w:rsidR="00577A15" w:rsidRPr="00EC5FF2" w:rsidTr="00F44F2C">
        <w:tc>
          <w:tcPr>
            <w:tcW w:w="5940" w:type="dxa"/>
          </w:tcPr>
          <w:p w:rsidR="00577A15" w:rsidRPr="008469CD" w:rsidRDefault="00577A15" w:rsidP="00F44F2C">
            <w:pPr>
              <w:jc w:val="right"/>
              <w:rPr>
                <w:rFonts w:cs="Arial"/>
                <w:b/>
              </w:rPr>
            </w:pPr>
            <w:r w:rsidRPr="008469CD">
              <w:rPr>
                <w:rFonts w:cs="Arial"/>
                <w:b/>
              </w:rPr>
              <w:t>Total</w:t>
            </w:r>
          </w:p>
        </w:tc>
        <w:tc>
          <w:tcPr>
            <w:tcW w:w="1440" w:type="dxa"/>
          </w:tcPr>
          <w:p w:rsidR="00577A15" w:rsidRPr="008469CD" w:rsidRDefault="00577A15" w:rsidP="00F44F2C">
            <w:pPr>
              <w:jc w:val="center"/>
              <w:rPr>
                <w:rFonts w:cs="Arial"/>
                <w:b/>
              </w:rPr>
            </w:pPr>
            <w:r>
              <w:rPr>
                <w:rFonts w:cs="Arial"/>
                <w:b/>
              </w:rPr>
              <w:t>359</w:t>
            </w:r>
          </w:p>
        </w:tc>
        <w:tc>
          <w:tcPr>
            <w:tcW w:w="1260" w:type="dxa"/>
          </w:tcPr>
          <w:p w:rsidR="00577A15" w:rsidRPr="008469CD" w:rsidRDefault="00577A15" w:rsidP="00F44F2C">
            <w:pPr>
              <w:jc w:val="center"/>
              <w:rPr>
                <w:rFonts w:cs="Arial"/>
                <w:b/>
              </w:rPr>
            </w:pPr>
            <w:r w:rsidRPr="008469CD">
              <w:rPr>
                <w:rFonts w:cs="Arial"/>
                <w:b/>
              </w:rPr>
              <w:t>100</w:t>
            </w:r>
            <w:r>
              <w:rPr>
                <w:rFonts w:cs="Arial"/>
                <w:b/>
              </w:rPr>
              <w:t>.0</w:t>
            </w:r>
          </w:p>
        </w:tc>
      </w:tr>
    </w:tbl>
    <w:p w:rsidR="00F44F2C" w:rsidRPr="00EC5FF2" w:rsidRDefault="00F44F2C" w:rsidP="00F44F2C">
      <w:pPr>
        <w:rPr>
          <w:rFonts w:cs="Arial"/>
          <w:sz w:val="22"/>
          <w:szCs w:val="22"/>
          <w:highlight w:val="green"/>
        </w:rPr>
      </w:pPr>
    </w:p>
    <w:p w:rsidR="00194950" w:rsidRPr="008B5C99" w:rsidRDefault="008B5C99" w:rsidP="00194950">
      <w:pPr>
        <w:rPr>
          <w:rFonts w:cs="Arial"/>
          <w:sz w:val="22"/>
          <w:szCs w:val="22"/>
        </w:rPr>
      </w:pPr>
      <w:r w:rsidRPr="008B5C99">
        <w:rPr>
          <w:rFonts w:cs="Arial"/>
          <w:sz w:val="22"/>
          <w:szCs w:val="22"/>
        </w:rPr>
        <w:t>As might be expected, most re</w:t>
      </w:r>
      <w:r w:rsidR="00EA2D5E">
        <w:rPr>
          <w:rFonts w:cs="Arial"/>
          <w:sz w:val="22"/>
          <w:szCs w:val="22"/>
        </w:rPr>
        <w:t xml:space="preserve">spondents also reported having more than 10 </w:t>
      </w:r>
      <w:r w:rsidRPr="008B5C99">
        <w:rPr>
          <w:rFonts w:cs="Arial"/>
          <w:sz w:val="22"/>
          <w:szCs w:val="22"/>
        </w:rPr>
        <w:t>years experience providing financial advisory services</w:t>
      </w:r>
      <w:r w:rsidR="001F48E7">
        <w:rPr>
          <w:rFonts w:cs="Arial"/>
          <w:sz w:val="22"/>
          <w:szCs w:val="22"/>
        </w:rPr>
        <w:t xml:space="preserve">. </w:t>
      </w:r>
      <w:r w:rsidRPr="008B5C99">
        <w:rPr>
          <w:rFonts w:cs="Arial"/>
          <w:sz w:val="22"/>
          <w:szCs w:val="22"/>
        </w:rPr>
        <w:t xml:space="preserve">The largest percentage of respondents reported having more than 20 years of experience providing financial advisory services </w:t>
      </w:r>
      <w:r w:rsidRPr="008B5C99">
        <w:rPr>
          <w:rFonts w:cs="Arial"/>
          <w:sz w:val="22"/>
          <w:szCs w:val="22"/>
        </w:rPr>
        <w:lastRenderedPageBreak/>
        <w:t>(29.5%)</w:t>
      </w:r>
      <w:r w:rsidR="001F48E7">
        <w:rPr>
          <w:rFonts w:cs="Arial"/>
          <w:sz w:val="22"/>
          <w:szCs w:val="22"/>
        </w:rPr>
        <w:t xml:space="preserve">. </w:t>
      </w:r>
      <w:r w:rsidRPr="008B5C99">
        <w:rPr>
          <w:rFonts w:cs="Arial"/>
          <w:sz w:val="22"/>
          <w:szCs w:val="22"/>
        </w:rPr>
        <w:t>Table 11 provides the</w:t>
      </w:r>
      <w:r w:rsidR="00EA2D5E">
        <w:rPr>
          <w:rFonts w:cs="Arial"/>
          <w:sz w:val="22"/>
          <w:szCs w:val="22"/>
        </w:rPr>
        <w:t xml:space="preserve"> </w:t>
      </w:r>
      <w:r w:rsidR="00194950" w:rsidRPr="008B5C99">
        <w:rPr>
          <w:rFonts w:cs="Arial"/>
          <w:sz w:val="22"/>
          <w:szCs w:val="22"/>
        </w:rPr>
        <w:t>number of years of experience</w:t>
      </w:r>
      <w:r w:rsidRPr="008B5C99">
        <w:rPr>
          <w:rFonts w:cs="Arial"/>
          <w:sz w:val="22"/>
          <w:szCs w:val="22"/>
        </w:rPr>
        <w:t xml:space="preserve"> providing financial advisory services</w:t>
      </w:r>
      <w:r w:rsidR="00EA2D5E">
        <w:rPr>
          <w:rFonts w:cs="Arial"/>
          <w:sz w:val="22"/>
          <w:szCs w:val="22"/>
        </w:rPr>
        <w:t xml:space="preserve"> that respondents reported</w:t>
      </w:r>
      <w:r w:rsidR="001F48E7">
        <w:rPr>
          <w:rFonts w:cs="Arial"/>
          <w:sz w:val="22"/>
          <w:szCs w:val="22"/>
        </w:rPr>
        <w:t xml:space="preserve">. </w:t>
      </w:r>
      <w:r w:rsidR="003E6012">
        <w:rPr>
          <w:rFonts w:cs="Arial"/>
          <w:sz w:val="22"/>
          <w:szCs w:val="22"/>
        </w:rPr>
        <w:t>The person reporting less than one year of experience providing financial advisory services was either a lawyer or mediator.</w:t>
      </w:r>
    </w:p>
    <w:p w:rsidR="00194950" w:rsidRPr="00EC5FF2" w:rsidRDefault="00194950" w:rsidP="00194950">
      <w:pPr>
        <w:rPr>
          <w:rFonts w:cs="Arial"/>
          <w:sz w:val="22"/>
          <w:szCs w:val="22"/>
          <w:highlight w:val="green"/>
        </w:rPr>
      </w:pPr>
    </w:p>
    <w:p w:rsidR="00194950" w:rsidRPr="008469CD" w:rsidRDefault="00194950" w:rsidP="00194950">
      <w:pPr>
        <w:keepNext/>
        <w:rPr>
          <w:rFonts w:cs="Arial"/>
          <w:b/>
          <w:sz w:val="22"/>
          <w:szCs w:val="22"/>
        </w:rPr>
      </w:pPr>
      <w:r w:rsidRPr="00A271D2">
        <w:rPr>
          <w:rFonts w:cs="Arial"/>
          <w:b/>
          <w:sz w:val="22"/>
          <w:szCs w:val="22"/>
        </w:rPr>
        <w:t>Tabl</w:t>
      </w:r>
      <w:r>
        <w:rPr>
          <w:rFonts w:cs="Arial"/>
          <w:b/>
          <w:sz w:val="22"/>
          <w:szCs w:val="22"/>
        </w:rPr>
        <w:t>e 11</w:t>
      </w:r>
      <w:r w:rsidRPr="008469CD">
        <w:rPr>
          <w:rFonts w:cs="Arial"/>
          <w:b/>
          <w:sz w:val="22"/>
          <w:szCs w:val="22"/>
        </w:rPr>
        <w:t xml:space="preserve">: </w:t>
      </w:r>
      <w:r w:rsidR="00C331FA">
        <w:rPr>
          <w:rFonts w:cs="Arial"/>
          <w:b/>
          <w:sz w:val="22"/>
          <w:szCs w:val="22"/>
        </w:rPr>
        <w:t>Years of Experience Providing Financial Advisory Services</w:t>
      </w:r>
    </w:p>
    <w:tbl>
      <w:tblPr>
        <w:tblStyle w:val="TableGrid"/>
        <w:tblW w:w="0" w:type="auto"/>
        <w:tblInd w:w="108" w:type="dxa"/>
        <w:tblLook w:val="04A0" w:firstRow="1" w:lastRow="0" w:firstColumn="1" w:lastColumn="0" w:noHBand="0" w:noVBand="1"/>
      </w:tblPr>
      <w:tblGrid>
        <w:gridCol w:w="5940"/>
        <w:gridCol w:w="1440"/>
        <w:gridCol w:w="1260"/>
      </w:tblGrid>
      <w:tr w:rsidR="00194950" w:rsidRPr="008469CD" w:rsidTr="00194950">
        <w:trPr>
          <w:trHeight w:val="341"/>
          <w:tblHeader/>
        </w:trPr>
        <w:tc>
          <w:tcPr>
            <w:tcW w:w="5940" w:type="dxa"/>
            <w:shd w:val="clear" w:color="auto" w:fill="B8CCE4" w:themeFill="accent1" w:themeFillTint="66"/>
          </w:tcPr>
          <w:p w:rsidR="00194950" w:rsidRPr="008469CD" w:rsidRDefault="00D97E2A" w:rsidP="00194950">
            <w:pPr>
              <w:keepNext/>
              <w:jc w:val="center"/>
              <w:rPr>
                <w:rFonts w:cs="Arial"/>
                <w:b/>
              </w:rPr>
            </w:pPr>
            <w:r>
              <w:rPr>
                <w:rFonts w:cs="Arial"/>
                <w:b/>
              </w:rPr>
              <w:t>Years of Experience</w:t>
            </w:r>
          </w:p>
        </w:tc>
        <w:tc>
          <w:tcPr>
            <w:tcW w:w="1440" w:type="dxa"/>
            <w:shd w:val="clear" w:color="auto" w:fill="B8CCE4" w:themeFill="accent1" w:themeFillTint="66"/>
          </w:tcPr>
          <w:p w:rsidR="00194950" w:rsidRPr="008469CD" w:rsidRDefault="00194950" w:rsidP="00194950">
            <w:pPr>
              <w:keepNext/>
              <w:jc w:val="center"/>
              <w:rPr>
                <w:rFonts w:cs="Arial"/>
                <w:b/>
              </w:rPr>
            </w:pPr>
            <w:r w:rsidRPr="008469CD">
              <w:rPr>
                <w:rFonts w:cs="Arial"/>
                <w:b/>
              </w:rPr>
              <w:t>Number</w:t>
            </w:r>
          </w:p>
        </w:tc>
        <w:tc>
          <w:tcPr>
            <w:tcW w:w="1260" w:type="dxa"/>
            <w:shd w:val="clear" w:color="auto" w:fill="B8CCE4" w:themeFill="accent1" w:themeFillTint="66"/>
          </w:tcPr>
          <w:p w:rsidR="00194950" w:rsidRPr="008469CD" w:rsidRDefault="00194950" w:rsidP="00194950">
            <w:pPr>
              <w:keepNext/>
              <w:jc w:val="center"/>
              <w:rPr>
                <w:rFonts w:cs="Arial"/>
                <w:b/>
              </w:rPr>
            </w:pPr>
            <w:r w:rsidRPr="008469CD">
              <w:rPr>
                <w:rFonts w:cs="Arial"/>
                <w:b/>
              </w:rPr>
              <w:t>Percent</w:t>
            </w:r>
          </w:p>
        </w:tc>
      </w:tr>
      <w:tr w:rsidR="00194950" w:rsidRPr="008469CD" w:rsidTr="00194950">
        <w:tc>
          <w:tcPr>
            <w:tcW w:w="5940" w:type="dxa"/>
          </w:tcPr>
          <w:p w:rsidR="00194950" w:rsidRPr="008469CD" w:rsidRDefault="00194950" w:rsidP="00194950">
            <w:pPr>
              <w:keepNext/>
              <w:rPr>
                <w:rFonts w:cs="Arial"/>
              </w:rPr>
            </w:pPr>
            <w:r w:rsidRPr="00922D5B">
              <w:t>Less than 1 year</w:t>
            </w:r>
          </w:p>
        </w:tc>
        <w:tc>
          <w:tcPr>
            <w:tcW w:w="1440" w:type="dxa"/>
          </w:tcPr>
          <w:p w:rsidR="00194950" w:rsidRPr="008469CD" w:rsidRDefault="00C331FA" w:rsidP="00194950">
            <w:pPr>
              <w:keepNext/>
              <w:jc w:val="center"/>
              <w:rPr>
                <w:rFonts w:cs="Arial"/>
              </w:rPr>
            </w:pPr>
            <w:r>
              <w:rPr>
                <w:rFonts w:cs="Arial"/>
              </w:rPr>
              <w:t>1</w:t>
            </w:r>
          </w:p>
        </w:tc>
        <w:tc>
          <w:tcPr>
            <w:tcW w:w="1260" w:type="dxa"/>
          </w:tcPr>
          <w:p w:rsidR="00194950" w:rsidRPr="008469CD" w:rsidRDefault="00194950" w:rsidP="00194950">
            <w:pPr>
              <w:keepNext/>
              <w:jc w:val="center"/>
              <w:rPr>
                <w:rFonts w:cs="Arial"/>
              </w:rPr>
            </w:pPr>
            <w:r>
              <w:rPr>
                <w:rFonts w:cs="Arial"/>
              </w:rPr>
              <w:t>0</w:t>
            </w:r>
            <w:r w:rsidR="00C331FA">
              <w:rPr>
                <w:rFonts w:cs="Arial"/>
              </w:rPr>
              <w:t>.3</w:t>
            </w:r>
          </w:p>
        </w:tc>
      </w:tr>
      <w:tr w:rsidR="00194950" w:rsidRPr="008469CD" w:rsidTr="00194950">
        <w:tc>
          <w:tcPr>
            <w:tcW w:w="5940" w:type="dxa"/>
          </w:tcPr>
          <w:p w:rsidR="00194950" w:rsidRPr="008469CD" w:rsidRDefault="00194950" w:rsidP="00194950">
            <w:pPr>
              <w:keepNext/>
              <w:rPr>
                <w:rFonts w:cs="Arial"/>
              </w:rPr>
            </w:pPr>
            <w:r w:rsidRPr="00922D5B">
              <w:t>1 year to 5 years</w:t>
            </w:r>
          </w:p>
        </w:tc>
        <w:tc>
          <w:tcPr>
            <w:tcW w:w="1440" w:type="dxa"/>
          </w:tcPr>
          <w:p w:rsidR="00194950" w:rsidRPr="008469CD" w:rsidRDefault="00C331FA" w:rsidP="00194950">
            <w:pPr>
              <w:keepNext/>
              <w:jc w:val="center"/>
              <w:rPr>
                <w:rFonts w:cs="Arial"/>
              </w:rPr>
            </w:pPr>
            <w:r>
              <w:rPr>
                <w:rFonts w:cs="Arial"/>
              </w:rPr>
              <w:t>39</w:t>
            </w:r>
          </w:p>
        </w:tc>
        <w:tc>
          <w:tcPr>
            <w:tcW w:w="1260" w:type="dxa"/>
          </w:tcPr>
          <w:p w:rsidR="00194950" w:rsidRPr="008469CD" w:rsidRDefault="00C331FA" w:rsidP="00194950">
            <w:pPr>
              <w:keepNext/>
              <w:jc w:val="center"/>
              <w:rPr>
                <w:rFonts w:cs="Arial"/>
              </w:rPr>
            </w:pPr>
            <w:r>
              <w:rPr>
                <w:rFonts w:cs="Arial"/>
              </w:rPr>
              <w:t>10.9</w:t>
            </w:r>
          </w:p>
        </w:tc>
      </w:tr>
      <w:tr w:rsidR="00194950" w:rsidRPr="008469CD" w:rsidTr="00194950">
        <w:tc>
          <w:tcPr>
            <w:tcW w:w="5940" w:type="dxa"/>
          </w:tcPr>
          <w:p w:rsidR="00194950" w:rsidRPr="008469CD" w:rsidRDefault="00194950" w:rsidP="00194950">
            <w:pPr>
              <w:keepNext/>
              <w:rPr>
                <w:rFonts w:cs="Arial"/>
              </w:rPr>
            </w:pPr>
            <w:r w:rsidRPr="00922D5B">
              <w:t>6 to 10 years</w:t>
            </w:r>
          </w:p>
        </w:tc>
        <w:tc>
          <w:tcPr>
            <w:tcW w:w="1440" w:type="dxa"/>
          </w:tcPr>
          <w:p w:rsidR="00194950" w:rsidRPr="008469CD" w:rsidRDefault="00C331FA" w:rsidP="00194950">
            <w:pPr>
              <w:keepNext/>
              <w:jc w:val="center"/>
              <w:rPr>
                <w:rFonts w:cs="Arial"/>
              </w:rPr>
            </w:pPr>
            <w:r>
              <w:rPr>
                <w:rFonts w:cs="Arial"/>
              </w:rPr>
              <w:t>62</w:t>
            </w:r>
          </w:p>
        </w:tc>
        <w:tc>
          <w:tcPr>
            <w:tcW w:w="1260" w:type="dxa"/>
          </w:tcPr>
          <w:p w:rsidR="00194950" w:rsidRPr="008469CD" w:rsidRDefault="00C331FA" w:rsidP="00194950">
            <w:pPr>
              <w:keepNext/>
              <w:jc w:val="center"/>
              <w:rPr>
                <w:rFonts w:cs="Arial"/>
              </w:rPr>
            </w:pPr>
            <w:r>
              <w:rPr>
                <w:rFonts w:cs="Arial"/>
              </w:rPr>
              <w:t>17.3</w:t>
            </w:r>
          </w:p>
        </w:tc>
      </w:tr>
      <w:tr w:rsidR="00194950" w:rsidRPr="008469CD" w:rsidTr="00194950">
        <w:tc>
          <w:tcPr>
            <w:tcW w:w="5940" w:type="dxa"/>
          </w:tcPr>
          <w:p w:rsidR="00194950" w:rsidRPr="008469CD" w:rsidRDefault="00194950" w:rsidP="00194950">
            <w:pPr>
              <w:keepNext/>
              <w:rPr>
                <w:rFonts w:cs="Arial"/>
              </w:rPr>
            </w:pPr>
            <w:r w:rsidRPr="00922D5B">
              <w:t>11 to 15 years</w:t>
            </w:r>
          </w:p>
        </w:tc>
        <w:tc>
          <w:tcPr>
            <w:tcW w:w="1440" w:type="dxa"/>
          </w:tcPr>
          <w:p w:rsidR="00194950" w:rsidRPr="008469CD" w:rsidRDefault="00C331FA" w:rsidP="00194950">
            <w:pPr>
              <w:keepNext/>
              <w:jc w:val="center"/>
              <w:rPr>
                <w:rFonts w:cs="Arial"/>
              </w:rPr>
            </w:pPr>
            <w:r>
              <w:rPr>
                <w:rFonts w:cs="Arial"/>
              </w:rPr>
              <w:t>72</w:t>
            </w:r>
          </w:p>
        </w:tc>
        <w:tc>
          <w:tcPr>
            <w:tcW w:w="1260" w:type="dxa"/>
          </w:tcPr>
          <w:p w:rsidR="00194950" w:rsidRPr="008469CD" w:rsidRDefault="00C331FA" w:rsidP="00194950">
            <w:pPr>
              <w:keepNext/>
              <w:jc w:val="center"/>
              <w:rPr>
                <w:rFonts w:cs="Arial"/>
              </w:rPr>
            </w:pPr>
            <w:r>
              <w:rPr>
                <w:rFonts w:cs="Arial"/>
              </w:rPr>
              <w:t>20.1</w:t>
            </w:r>
          </w:p>
        </w:tc>
      </w:tr>
      <w:tr w:rsidR="00194950" w:rsidRPr="008469CD" w:rsidTr="00194950">
        <w:tc>
          <w:tcPr>
            <w:tcW w:w="5940" w:type="dxa"/>
          </w:tcPr>
          <w:p w:rsidR="00194950" w:rsidRPr="008469CD" w:rsidRDefault="00C331FA" w:rsidP="00194950">
            <w:pPr>
              <w:rPr>
                <w:rFonts w:cs="Arial"/>
              </w:rPr>
            </w:pPr>
            <w:r>
              <w:t>1</w:t>
            </w:r>
            <w:r w:rsidR="00194950" w:rsidRPr="00922D5B">
              <w:t>6 to 20 years</w:t>
            </w:r>
          </w:p>
        </w:tc>
        <w:tc>
          <w:tcPr>
            <w:tcW w:w="1440" w:type="dxa"/>
          </w:tcPr>
          <w:p w:rsidR="00194950" w:rsidRPr="008469CD" w:rsidRDefault="00C331FA" w:rsidP="00194950">
            <w:pPr>
              <w:jc w:val="center"/>
              <w:rPr>
                <w:rFonts w:cs="Arial"/>
              </w:rPr>
            </w:pPr>
            <w:r>
              <w:rPr>
                <w:rFonts w:cs="Arial"/>
              </w:rPr>
              <w:t>50</w:t>
            </w:r>
          </w:p>
        </w:tc>
        <w:tc>
          <w:tcPr>
            <w:tcW w:w="1260" w:type="dxa"/>
          </w:tcPr>
          <w:p w:rsidR="00194950" w:rsidRPr="008469CD" w:rsidRDefault="00C331FA" w:rsidP="00194950">
            <w:pPr>
              <w:jc w:val="center"/>
              <w:rPr>
                <w:rFonts w:cs="Arial"/>
              </w:rPr>
            </w:pPr>
            <w:r>
              <w:rPr>
                <w:rFonts w:cs="Arial"/>
              </w:rPr>
              <w:t>13.9</w:t>
            </w:r>
          </w:p>
        </w:tc>
      </w:tr>
      <w:tr w:rsidR="00194950" w:rsidRPr="008469CD" w:rsidTr="00194950">
        <w:tc>
          <w:tcPr>
            <w:tcW w:w="5940" w:type="dxa"/>
          </w:tcPr>
          <w:p w:rsidR="00194950" w:rsidRPr="008469CD" w:rsidRDefault="00194950" w:rsidP="00194950">
            <w:pPr>
              <w:rPr>
                <w:rFonts w:cs="Arial"/>
              </w:rPr>
            </w:pPr>
            <w:r w:rsidRPr="00922D5B">
              <w:t>More than 20 years</w:t>
            </w:r>
          </w:p>
        </w:tc>
        <w:tc>
          <w:tcPr>
            <w:tcW w:w="1440" w:type="dxa"/>
          </w:tcPr>
          <w:p w:rsidR="00194950" w:rsidRPr="008469CD" w:rsidRDefault="00C331FA" w:rsidP="00194950">
            <w:pPr>
              <w:jc w:val="center"/>
              <w:rPr>
                <w:rFonts w:cs="Arial"/>
              </w:rPr>
            </w:pPr>
            <w:r>
              <w:rPr>
                <w:rFonts w:cs="Arial"/>
              </w:rPr>
              <w:t>106</w:t>
            </w:r>
          </w:p>
        </w:tc>
        <w:tc>
          <w:tcPr>
            <w:tcW w:w="1260" w:type="dxa"/>
          </w:tcPr>
          <w:p w:rsidR="00194950" w:rsidRPr="008469CD" w:rsidRDefault="00C331FA" w:rsidP="00194950">
            <w:pPr>
              <w:jc w:val="center"/>
              <w:rPr>
                <w:rFonts w:cs="Arial"/>
              </w:rPr>
            </w:pPr>
            <w:r>
              <w:rPr>
                <w:rFonts w:cs="Arial"/>
              </w:rPr>
              <w:t>29.5</w:t>
            </w:r>
          </w:p>
        </w:tc>
      </w:tr>
      <w:tr w:rsidR="00C331FA" w:rsidRPr="008469CD" w:rsidTr="00194950">
        <w:tc>
          <w:tcPr>
            <w:tcW w:w="5940" w:type="dxa"/>
          </w:tcPr>
          <w:p w:rsidR="00C331FA" w:rsidRPr="00922D5B" w:rsidRDefault="00C331FA" w:rsidP="00194950">
            <w:r w:rsidRPr="001D5D16">
              <w:rPr>
                <w:rFonts w:cs="Arial"/>
                <w:szCs w:val="24"/>
              </w:rPr>
              <w:t>Not applicable – I don’t provide financial advisory services.</w:t>
            </w:r>
          </w:p>
        </w:tc>
        <w:tc>
          <w:tcPr>
            <w:tcW w:w="1440" w:type="dxa"/>
          </w:tcPr>
          <w:p w:rsidR="00C331FA" w:rsidRDefault="00C331FA" w:rsidP="00194950">
            <w:pPr>
              <w:jc w:val="center"/>
              <w:rPr>
                <w:rFonts w:cs="Arial"/>
              </w:rPr>
            </w:pPr>
            <w:r>
              <w:rPr>
                <w:rFonts w:cs="Arial"/>
              </w:rPr>
              <w:t>29</w:t>
            </w:r>
          </w:p>
        </w:tc>
        <w:tc>
          <w:tcPr>
            <w:tcW w:w="1260" w:type="dxa"/>
          </w:tcPr>
          <w:p w:rsidR="00C331FA" w:rsidRDefault="00C331FA" w:rsidP="00194950">
            <w:pPr>
              <w:jc w:val="center"/>
              <w:rPr>
                <w:rFonts w:cs="Arial"/>
              </w:rPr>
            </w:pPr>
            <w:r>
              <w:rPr>
                <w:rFonts w:cs="Arial"/>
              </w:rPr>
              <w:t>8.1</w:t>
            </w:r>
          </w:p>
        </w:tc>
      </w:tr>
      <w:tr w:rsidR="00194950" w:rsidRPr="00EC5FF2" w:rsidTr="00194950">
        <w:tc>
          <w:tcPr>
            <w:tcW w:w="5940" w:type="dxa"/>
          </w:tcPr>
          <w:p w:rsidR="00194950" w:rsidRPr="008469CD" w:rsidRDefault="00194950" w:rsidP="00194950">
            <w:pPr>
              <w:jc w:val="right"/>
              <w:rPr>
                <w:rFonts w:cs="Arial"/>
                <w:b/>
              </w:rPr>
            </w:pPr>
            <w:r w:rsidRPr="008469CD">
              <w:rPr>
                <w:rFonts w:cs="Arial"/>
                <w:b/>
              </w:rPr>
              <w:t>Total</w:t>
            </w:r>
          </w:p>
        </w:tc>
        <w:tc>
          <w:tcPr>
            <w:tcW w:w="1440" w:type="dxa"/>
          </w:tcPr>
          <w:p w:rsidR="00194950" w:rsidRPr="008469CD" w:rsidRDefault="00194950" w:rsidP="00194950">
            <w:pPr>
              <w:jc w:val="center"/>
              <w:rPr>
                <w:rFonts w:cs="Arial"/>
                <w:b/>
              </w:rPr>
            </w:pPr>
            <w:r>
              <w:rPr>
                <w:rFonts w:cs="Arial"/>
                <w:b/>
              </w:rPr>
              <w:t>359</w:t>
            </w:r>
          </w:p>
        </w:tc>
        <w:tc>
          <w:tcPr>
            <w:tcW w:w="1260" w:type="dxa"/>
          </w:tcPr>
          <w:p w:rsidR="00194950" w:rsidRPr="008469CD" w:rsidRDefault="00194950" w:rsidP="00194950">
            <w:pPr>
              <w:jc w:val="center"/>
              <w:rPr>
                <w:rFonts w:cs="Arial"/>
                <w:b/>
              </w:rPr>
            </w:pPr>
            <w:r w:rsidRPr="008469CD">
              <w:rPr>
                <w:rFonts w:cs="Arial"/>
                <w:b/>
              </w:rPr>
              <w:t>100</w:t>
            </w:r>
            <w:r>
              <w:rPr>
                <w:rFonts w:cs="Arial"/>
                <w:b/>
              </w:rPr>
              <w:t>.0</w:t>
            </w:r>
          </w:p>
        </w:tc>
      </w:tr>
    </w:tbl>
    <w:p w:rsidR="00194950" w:rsidRDefault="00194950" w:rsidP="00194950">
      <w:pPr>
        <w:rPr>
          <w:rFonts w:cs="Arial"/>
          <w:sz w:val="22"/>
          <w:szCs w:val="22"/>
          <w:highlight w:val="green"/>
        </w:rPr>
      </w:pPr>
    </w:p>
    <w:p w:rsidR="00BA1AB8" w:rsidRDefault="00BA1AB8" w:rsidP="00BA1AB8">
      <w:pPr>
        <w:rPr>
          <w:rFonts w:cs="Arial"/>
          <w:sz w:val="22"/>
          <w:szCs w:val="22"/>
        </w:rPr>
      </w:pPr>
      <w:r w:rsidRPr="00735E72">
        <w:rPr>
          <w:rFonts w:cs="Arial"/>
          <w:sz w:val="22"/>
          <w:szCs w:val="22"/>
        </w:rPr>
        <w:t>Most respondents provided a range of services for their clients (e.g., portfolio management, financial planning, retirement planning, estate planning)</w:t>
      </w:r>
      <w:r w:rsidR="001F48E7">
        <w:rPr>
          <w:rFonts w:cs="Arial"/>
          <w:sz w:val="22"/>
          <w:szCs w:val="22"/>
        </w:rPr>
        <w:t xml:space="preserve">. </w:t>
      </w:r>
      <w:r w:rsidRPr="00735E72">
        <w:rPr>
          <w:rFonts w:cs="Arial"/>
          <w:sz w:val="22"/>
          <w:szCs w:val="22"/>
        </w:rPr>
        <w:t>Table 1</w:t>
      </w:r>
      <w:r>
        <w:rPr>
          <w:rFonts w:cs="Arial"/>
          <w:sz w:val="22"/>
          <w:szCs w:val="22"/>
        </w:rPr>
        <w:t>2</w:t>
      </w:r>
      <w:r w:rsidRPr="00735E72">
        <w:rPr>
          <w:rFonts w:cs="Arial"/>
          <w:sz w:val="22"/>
          <w:szCs w:val="22"/>
        </w:rPr>
        <w:t xml:space="preserve"> displays the number and percentage of respondents who indicated that they provided </w:t>
      </w:r>
      <w:r w:rsidR="004430C0">
        <w:rPr>
          <w:rFonts w:cs="Arial"/>
          <w:sz w:val="22"/>
          <w:szCs w:val="22"/>
        </w:rPr>
        <w:t>each service</w:t>
      </w:r>
      <w:r w:rsidRPr="00735E72">
        <w:rPr>
          <w:rFonts w:cs="Arial"/>
          <w:sz w:val="22"/>
          <w:szCs w:val="22"/>
        </w:rPr>
        <w:t xml:space="preserve"> to the majority of their clients during the past one year</w:t>
      </w:r>
      <w:r w:rsidR="001F48E7">
        <w:rPr>
          <w:rFonts w:cs="Arial"/>
          <w:sz w:val="22"/>
          <w:szCs w:val="22"/>
        </w:rPr>
        <w:t xml:space="preserve">. </w:t>
      </w:r>
      <w:r w:rsidRPr="00735E72">
        <w:rPr>
          <w:rFonts w:cs="Arial"/>
          <w:sz w:val="22"/>
          <w:szCs w:val="22"/>
        </w:rPr>
        <w:t>The “Other” responses included accounting and auditing, bookkeeping, budgeting, business valuation, college or education financial planning, division of financial assets or community estates, tracing separate property, divorce financial analysis, divorce litigation support, divorce planning, divorce settlement planning, liability management, financial litigation support, financial neutral in mediation and collaborative processes, financial planning for mediated divorce, financial statement preparation, fraud investigations, legal support to attorney, long-term care planning, mediation, collaborative law negotiation, judge pro tem, private corporations, QDROs, tax compliance and accounting services, tax preparation, and valuation.</w:t>
      </w:r>
    </w:p>
    <w:p w:rsidR="00BA1AB8" w:rsidRPr="00735E72" w:rsidRDefault="00BA1AB8" w:rsidP="00BA1AB8">
      <w:pPr>
        <w:rPr>
          <w:rFonts w:cs="Arial"/>
          <w:sz w:val="22"/>
          <w:szCs w:val="22"/>
        </w:rPr>
      </w:pPr>
    </w:p>
    <w:p w:rsidR="00BA1AB8" w:rsidRPr="00B0397C" w:rsidRDefault="00BA1AB8" w:rsidP="00BA1AB8">
      <w:pPr>
        <w:rPr>
          <w:rFonts w:cs="Arial"/>
          <w:b/>
          <w:sz w:val="22"/>
          <w:szCs w:val="22"/>
        </w:rPr>
      </w:pPr>
      <w:r w:rsidRPr="00B0397C">
        <w:rPr>
          <w:rFonts w:cs="Arial"/>
          <w:b/>
          <w:sz w:val="22"/>
          <w:szCs w:val="22"/>
        </w:rPr>
        <w:t>Table 1</w:t>
      </w:r>
      <w:r>
        <w:rPr>
          <w:rFonts w:cs="Arial"/>
          <w:b/>
          <w:sz w:val="22"/>
          <w:szCs w:val="22"/>
        </w:rPr>
        <w:t>2</w:t>
      </w:r>
      <w:r w:rsidRPr="00B0397C">
        <w:rPr>
          <w:rFonts w:cs="Arial"/>
          <w:b/>
          <w:sz w:val="22"/>
          <w:szCs w:val="22"/>
        </w:rPr>
        <w:t xml:space="preserve">: Services Provided to Majority of Clients During Past </w:t>
      </w:r>
      <w:r>
        <w:rPr>
          <w:rFonts w:cs="Arial"/>
          <w:b/>
          <w:sz w:val="22"/>
          <w:szCs w:val="22"/>
        </w:rPr>
        <w:t>Year</w:t>
      </w:r>
    </w:p>
    <w:tbl>
      <w:tblPr>
        <w:tblStyle w:val="TableGrid"/>
        <w:tblW w:w="0" w:type="auto"/>
        <w:tblInd w:w="108" w:type="dxa"/>
        <w:tblLook w:val="04A0" w:firstRow="1" w:lastRow="0" w:firstColumn="1" w:lastColumn="0" w:noHBand="0" w:noVBand="1"/>
      </w:tblPr>
      <w:tblGrid>
        <w:gridCol w:w="4590"/>
        <w:gridCol w:w="1710"/>
        <w:gridCol w:w="1710"/>
      </w:tblGrid>
      <w:tr w:rsidR="00BA1AB8" w:rsidRPr="00B0397C" w:rsidTr="00493871">
        <w:trPr>
          <w:tblHeader/>
        </w:trPr>
        <w:tc>
          <w:tcPr>
            <w:tcW w:w="4590" w:type="dxa"/>
            <w:shd w:val="clear" w:color="auto" w:fill="B8CCE4" w:themeFill="accent1" w:themeFillTint="66"/>
          </w:tcPr>
          <w:p w:rsidR="00BA1AB8" w:rsidRPr="00B0397C" w:rsidRDefault="00BA1AB8" w:rsidP="00493871">
            <w:pPr>
              <w:jc w:val="center"/>
              <w:rPr>
                <w:rFonts w:cs="Arial"/>
                <w:b/>
              </w:rPr>
            </w:pPr>
            <w:r w:rsidRPr="00B0397C">
              <w:rPr>
                <w:rFonts w:cs="Arial"/>
                <w:b/>
              </w:rPr>
              <w:t>Services Provided to Majority of Clients</w:t>
            </w:r>
          </w:p>
        </w:tc>
        <w:tc>
          <w:tcPr>
            <w:tcW w:w="1710" w:type="dxa"/>
            <w:shd w:val="clear" w:color="auto" w:fill="B8CCE4" w:themeFill="accent1" w:themeFillTint="66"/>
          </w:tcPr>
          <w:p w:rsidR="00BA1AB8" w:rsidRPr="00B0397C" w:rsidRDefault="00BA1AB8" w:rsidP="00493871">
            <w:pPr>
              <w:jc w:val="center"/>
              <w:rPr>
                <w:rFonts w:cs="Arial"/>
                <w:b/>
              </w:rPr>
            </w:pPr>
            <w:r w:rsidRPr="00B0397C">
              <w:rPr>
                <w:rFonts w:cs="Arial"/>
                <w:b/>
              </w:rPr>
              <w:t>Number</w:t>
            </w:r>
          </w:p>
        </w:tc>
        <w:tc>
          <w:tcPr>
            <w:tcW w:w="1710" w:type="dxa"/>
            <w:shd w:val="clear" w:color="auto" w:fill="B8CCE4" w:themeFill="accent1" w:themeFillTint="66"/>
          </w:tcPr>
          <w:p w:rsidR="00BA1AB8" w:rsidRPr="00B0397C" w:rsidRDefault="00BA1AB8" w:rsidP="00493871">
            <w:pPr>
              <w:jc w:val="center"/>
              <w:rPr>
                <w:rFonts w:cs="Arial"/>
                <w:b/>
              </w:rPr>
            </w:pPr>
            <w:r w:rsidRPr="00B0397C">
              <w:rPr>
                <w:rFonts w:cs="Arial"/>
                <w:b/>
              </w:rPr>
              <w:t>Percent</w:t>
            </w:r>
          </w:p>
        </w:tc>
      </w:tr>
      <w:tr w:rsidR="00BA1AB8" w:rsidRPr="00B0397C" w:rsidTr="00493871">
        <w:tc>
          <w:tcPr>
            <w:tcW w:w="4590" w:type="dxa"/>
          </w:tcPr>
          <w:p w:rsidR="00BA1AB8" w:rsidRPr="00B0397C" w:rsidRDefault="00BA1AB8" w:rsidP="00493871">
            <w:pPr>
              <w:rPr>
                <w:rFonts w:cs="Arial"/>
              </w:rPr>
            </w:pPr>
            <w:r w:rsidRPr="00B0397C">
              <w:rPr>
                <w:rFonts w:cs="Arial"/>
              </w:rPr>
              <w:t>Portfolio Management</w:t>
            </w:r>
          </w:p>
        </w:tc>
        <w:tc>
          <w:tcPr>
            <w:tcW w:w="1710" w:type="dxa"/>
          </w:tcPr>
          <w:p w:rsidR="00BA1AB8" w:rsidRPr="00B0397C" w:rsidRDefault="00BA1AB8" w:rsidP="00493871">
            <w:pPr>
              <w:jc w:val="center"/>
              <w:rPr>
                <w:rFonts w:cs="Arial"/>
              </w:rPr>
            </w:pPr>
            <w:r>
              <w:rPr>
                <w:rFonts w:cs="Arial"/>
              </w:rPr>
              <w:t>234</w:t>
            </w:r>
          </w:p>
        </w:tc>
        <w:tc>
          <w:tcPr>
            <w:tcW w:w="1710" w:type="dxa"/>
          </w:tcPr>
          <w:p w:rsidR="00BA1AB8" w:rsidRPr="00B0397C" w:rsidRDefault="00BA1AB8" w:rsidP="00493871">
            <w:pPr>
              <w:jc w:val="center"/>
              <w:rPr>
                <w:rFonts w:cs="Arial"/>
              </w:rPr>
            </w:pPr>
            <w:r>
              <w:rPr>
                <w:rFonts w:cs="Arial"/>
              </w:rPr>
              <w:t>65.2</w:t>
            </w:r>
          </w:p>
        </w:tc>
      </w:tr>
      <w:tr w:rsidR="00BA1AB8" w:rsidRPr="00B0397C" w:rsidTr="00493871">
        <w:tc>
          <w:tcPr>
            <w:tcW w:w="4590" w:type="dxa"/>
          </w:tcPr>
          <w:p w:rsidR="00BA1AB8" w:rsidRPr="00B0397C" w:rsidRDefault="00BA1AB8" w:rsidP="00493871">
            <w:pPr>
              <w:rPr>
                <w:rFonts w:cs="Arial"/>
              </w:rPr>
            </w:pPr>
            <w:r w:rsidRPr="00B0397C">
              <w:rPr>
                <w:rFonts w:cs="Arial"/>
              </w:rPr>
              <w:t xml:space="preserve">Brokerage </w:t>
            </w:r>
          </w:p>
        </w:tc>
        <w:tc>
          <w:tcPr>
            <w:tcW w:w="1710" w:type="dxa"/>
          </w:tcPr>
          <w:p w:rsidR="00BA1AB8" w:rsidRPr="00B0397C" w:rsidRDefault="00BA1AB8" w:rsidP="00493871">
            <w:pPr>
              <w:jc w:val="center"/>
              <w:rPr>
                <w:rFonts w:cs="Arial"/>
              </w:rPr>
            </w:pPr>
            <w:r>
              <w:rPr>
                <w:rFonts w:cs="Arial"/>
              </w:rPr>
              <w:t>109</w:t>
            </w:r>
          </w:p>
        </w:tc>
        <w:tc>
          <w:tcPr>
            <w:tcW w:w="1710" w:type="dxa"/>
          </w:tcPr>
          <w:p w:rsidR="00BA1AB8" w:rsidRPr="00B0397C" w:rsidRDefault="00BA1AB8" w:rsidP="00493871">
            <w:pPr>
              <w:jc w:val="center"/>
              <w:rPr>
                <w:rFonts w:cs="Arial"/>
              </w:rPr>
            </w:pPr>
            <w:r>
              <w:rPr>
                <w:rFonts w:cs="Arial"/>
              </w:rPr>
              <w:t>30.4</w:t>
            </w:r>
          </w:p>
        </w:tc>
      </w:tr>
      <w:tr w:rsidR="00BA1AB8" w:rsidRPr="00B0397C" w:rsidTr="00493871">
        <w:tc>
          <w:tcPr>
            <w:tcW w:w="4590" w:type="dxa"/>
          </w:tcPr>
          <w:p w:rsidR="00BA1AB8" w:rsidRPr="00B0397C" w:rsidRDefault="00BA1AB8" w:rsidP="00493871">
            <w:pPr>
              <w:rPr>
                <w:rFonts w:cs="Arial"/>
              </w:rPr>
            </w:pPr>
            <w:r w:rsidRPr="00B0397C">
              <w:rPr>
                <w:rFonts w:cs="Arial"/>
              </w:rPr>
              <w:t>Tax Planning</w:t>
            </w:r>
          </w:p>
        </w:tc>
        <w:tc>
          <w:tcPr>
            <w:tcW w:w="1710" w:type="dxa"/>
          </w:tcPr>
          <w:p w:rsidR="00BA1AB8" w:rsidRPr="00B0397C" w:rsidRDefault="00BA1AB8" w:rsidP="00493871">
            <w:pPr>
              <w:jc w:val="center"/>
              <w:rPr>
                <w:rFonts w:cs="Arial"/>
              </w:rPr>
            </w:pPr>
            <w:r>
              <w:rPr>
                <w:rFonts w:cs="Arial"/>
              </w:rPr>
              <w:t>157</w:t>
            </w:r>
          </w:p>
        </w:tc>
        <w:tc>
          <w:tcPr>
            <w:tcW w:w="1710" w:type="dxa"/>
          </w:tcPr>
          <w:p w:rsidR="00BA1AB8" w:rsidRPr="00B0397C" w:rsidRDefault="00BA1AB8" w:rsidP="00493871">
            <w:pPr>
              <w:jc w:val="center"/>
              <w:rPr>
                <w:rFonts w:cs="Arial"/>
              </w:rPr>
            </w:pPr>
            <w:r>
              <w:rPr>
                <w:rFonts w:cs="Arial"/>
              </w:rPr>
              <w:t>43.7</w:t>
            </w:r>
          </w:p>
        </w:tc>
      </w:tr>
      <w:tr w:rsidR="00BA1AB8" w:rsidRPr="00B0397C" w:rsidTr="00493871">
        <w:tc>
          <w:tcPr>
            <w:tcW w:w="4590" w:type="dxa"/>
          </w:tcPr>
          <w:p w:rsidR="00BA1AB8" w:rsidRPr="00B0397C" w:rsidRDefault="00BA1AB8" w:rsidP="00493871">
            <w:pPr>
              <w:rPr>
                <w:rFonts w:cs="Arial"/>
              </w:rPr>
            </w:pPr>
            <w:r w:rsidRPr="00B0397C">
              <w:rPr>
                <w:rFonts w:cs="Arial"/>
              </w:rPr>
              <w:t xml:space="preserve">Estate Planning </w:t>
            </w:r>
          </w:p>
        </w:tc>
        <w:tc>
          <w:tcPr>
            <w:tcW w:w="1710" w:type="dxa"/>
          </w:tcPr>
          <w:p w:rsidR="00BA1AB8" w:rsidRPr="00B0397C" w:rsidRDefault="00BA1AB8" w:rsidP="00493871">
            <w:pPr>
              <w:jc w:val="center"/>
              <w:rPr>
                <w:rFonts w:cs="Arial"/>
              </w:rPr>
            </w:pPr>
            <w:r>
              <w:rPr>
                <w:rFonts w:cs="Arial"/>
              </w:rPr>
              <w:t>173</w:t>
            </w:r>
          </w:p>
        </w:tc>
        <w:tc>
          <w:tcPr>
            <w:tcW w:w="1710" w:type="dxa"/>
          </w:tcPr>
          <w:p w:rsidR="00BA1AB8" w:rsidRPr="00B0397C" w:rsidRDefault="00BA1AB8" w:rsidP="00493871">
            <w:pPr>
              <w:jc w:val="center"/>
              <w:rPr>
                <w:rFonts w:cs="Arial"/>
              </w:rPr>
            </w:pPr>
            <w:r>
              <w:rPr>
                <w:rFonts w:cs="Arial"/>
              </w:rPr>
              <w:t>48.2</w:t>
            </w:r>
          </w:p>
        </w:tc>
      </w:tr>
      <w:tr w:rsidR="00BA1AB8" w:rsidRPr="00B0397C" w:rsidTr="00493871">
        <w:tc>
          <w:tcPr>
            <w:tcW w:w="4590" w:type="dxa"/>
          </w:tcPr>
          <w:p w:rsidR="00BA1AB8" w:rsidRPr="00B0397C" w:rsidRDefault="00BA1AB8" w:rsidP="00493871">
            <w:pPr>
              <w:rPr>
                <w:rFonts w:cs="Arial"/>
              </w:rPr>
            </w:pPr>
            <w:r w:rsidRPr="00B0397C">
              <w:rPr>
                <w:rFonts w:cs="Arial"/>
              </w:rPr>
              <w:t xml:space="preserve">Multigenerational Family Legacy Planning </w:t>
            </w:r>
          </w:p>
        </w:tc>
        <w:tc>
          <w:tcPr>
            <w:tcW w:w="1710" w:type="dxa"/>
          </w:tcPr>
          <w:p w:rsidR="00BA1AB8" w:rsidRPr="00B0397C" w:rsidRDefault="00BA1AB8" w:rsidP="00493871">
            <w:pPr>
              <w:jc w:val="center"/>
              <w:rPr>
                <w:rFonts w:cs="Arial"/>
              </w:rPr>
            </w:pPr>
            <w:r>
              <w:rPr>
                <w:rFonts w:cs="Arial"/>
              </w:rPr>
              <w:t>73</w:t>
            </w:r>
          </w:p>
        </w:tc>
        <w:tc>
          <w:tcPr>
            <w:tcW w:w="1710" w:type="dxa"/>
          </w:tcPr>
          <w:p w:rsidR="00BA1AB8" w:rsidRPr="00B0397C" w:rsidRDefault="00BA1AB8" w:rsidP="00493871">
            <w:pPr>
              <w:jc w:val="center"/>
              <w:rPr>
                <w:rFonts w:cs="Arial"/>
              </w:rPr>
            </w:pPr>
            <w:r>
              <w:rPr>
                <w:rFonts w:cs="Arial"/>
              </w:rPr>
              <w:t>20.3</w:t>
            </w:r>
          </w:p>
        </w:tc>
      </w:tr>
      <w:tr w:rsidR="00BA1AB8" w:rsidRPr="00B0397C" w:rsidTr="00493871">
        <w:tc>
          <w:tcPr>
            <w:tcW w:w="4590" w:type="dxa"/>
          </w:tcPr>
          <w:p w:rsidR="00BA1AB8" w:rsidRPr="00B0397C" w:rsidRDefault="00BA1AB8" w:rsidP="00493871">
            <w:pPr>
              <w:rPr>
                <w:rFonts w:cs="Arial"/>
              </w:rPr>
            </w:pPr>
            <w:r w:rsidRPr="00B0397C">
              <w:rPr>
                <w:rFonts w:cs="Arial"/>
              </w:rPr>
              <w:t>Asset Protection Planning</w:t>
            </w:r>
          </w:p>
        </w:tc>
        <w:tc>
          <w:tcPr>
            <w:tcW w:w="1710" w:type="dxa"/>
          </w:tcPr>
          <w:p w:rsidR="00BA1AB8" w:rsidRPr="00B0397C" w:rsidRDefault="00BA1AB8" w:rsidP="00493871">
            <w:pPr>
              <w:jc w:val="center"/>
              <w:rPr>
                <w:rFonts w:cs="Arial"/>
              </w:rPr>
            </w:pPr>
            <w:r>
              <w:rPr>
                <w:rFonts w:cs="Arial"/>
              </w:rPr>
              <w:t>130</w:t>
            </w:r>
          </w:p>
        </w:tc>
        <w:tc>
          <w:tcPr>
            <w:tcW w:w="1710" w:type="dxa"/>
          </w:tcPr>
          <w:p w:rsidR="00BA1AB8" w:rsidRPr="00B0397C" w:rsidRDefault="00BA1AB8" w:rsidP="00493871">
            <w:pPr>
              <w:jc w:val="center"/>
              <w:rPr>
                <w:rFonts w:cs="Arial"/>
              </w:rPr>
            </w:pPr>
            <w:r>
              <w:rPr>
                <w:rFonts w:cs="Arial"/>
              </w:rPr>
              <w:t>36.2</w:t>
            </w:r>
          </w:p>
        </w:tc>
      </w:tr>
      <w:tr w:rsidR="00BA1AB8" w:rsidRPr="00B0397C" w:rsidTr="00493871">
        <w:tc>
          <w:tcPr>
            <w:tcW w:w="4590" w:type="dxa"/>
          </w:tcPr>
          <w:p w:rsidR="00BA1AB8" w:rsidRPr="00B0397C" w:rsidRDefault="00BA1AB8" w:rsidP="00493871">
            <w:pPr>
              <w:rPr>
                <w:rFonts w:cs="Arial"/>
              </w:rPr>
            </w:pPr>
            <w:r w:rsidRPr="00B0397C">
              <w:rPr>
                <w:rFonts w:cs="Arial"/>
              </w:rPr>
              <w:t>Charitable Giving</w:t>
            </w:r>
          </w:p>
        </w:tc>
        <w:tc>
          <w:tcPr>
            <w:tcW w:w="1710" w:type="dxa"/>
          </w:tcPr>
          <w:p w:rsidR="00BA1AB8" w:rsidRPr="00B0397C" w:rsidRDefault="00BA1AB8" w:rsidP="00493871">
            <w:pPr>
              <w:jc w:val="center"/>
              <w:rPr>
                <w:rFonts w:cs="Arial"/>
              </w:rPr>
            </w:pPr>
            <w:r>
              <w:rPr>
                <w:rFonts w:cs="Arial"/>
              </w:rPr>
              <w:t>61</w:t>
            </w:r>
          </w:p>
        </w:tc>
        <w:tc>
          <w:tcPr>
            <w:tcW w:w="1710" w:type="dxa"/>
          </w:tcPr>
          <w:p w:rsidR="00BA1AB8" w:rsidRPr="00B0397C" w:rsidRDefault="00BA1AB8" w:rsidP="00493871">
            <w:pPr>
              <w:jc w:val="center"/>
              <w:rPr>
                <w:rFonts w:cs="Arial"/>
              </w:rPr>
            </w:pPr>
            <w:r>
              <w:rPr>
                <w:rFonts w:cs="Arial"/>
              </w:rPr>
              <w:t>17.0</w:t>
            </w:r>
          </w:p>
        </w:tc>
      </w:tr>
      <w:tr w:rsidR="00BA1AB8" w:rsidRPr="00B0397C" w:rsidTr="00493871">
        <w:tc>
          <w:tcPr>
            <w:tcW w:w="4590" w:type="dxa"/>
          </w:tcPr>
          <w:p w:rsidR="00BA1AB8" w:rsidRPr="00B0397C" w:rsidRDefault="00BA1AB8" w:rsidP="00493871">
            <w:pPr>
              <w:rPr>
                <w:rFonts w:cs="Arial"/>
              </w:rPr>
            </w:pPr>
            <w:r w:rsidRPr="00B0397C">
              <w:rPr>
                <w:rFonts w:cs="Arial"/>
              </w:rPr>
              <w:t>Planning for Executives</w:t>
            </w:r>
          </w:p>
        </w:tc>
        <w:tc>
          <w:tcPr>
            <w:tcW w:w="1710" w:type="dxa"/>
          </w:tcPr>
          <w:p w:rsidR="00BA1AB8" w:rsidRPr="00B0397C" w:rsidRDefault="00BA1AB8" w:rsidP="00493871">
            <w:pPr>
              <w:jc w:val="center"/>
              <w:rPr>
                <w:rFonts w:cs="Arial"/>
              </w:rPr>
            </w:pPr>
            <w:r>
              <w:rPr>
                <w:rFonts w:cs="Arial"/>
              </w:rPr>
              <w:t>58</w:t>
            </w:r>
          </w:p>
        </w:tc>
        <w:tc>
          <w:tcPr>
            <w:tcW w:w="1710" w:type="dxa"/>
          </w:tcPr>
          <w:p w:rsidR="00BA1AB8" w:rsidRPr="00B0397C" w:rsidRDefault="00BA1AB8" w:rsidP="00493871">
            <w:pPr>
              <w:jc w:val="center"/>
              <w:rPr>
                <w:rFonts w:cs="Arial"/>
              </w:rPr>
            </w:pPr>
            <w:r>
              <w:rPr>
                <w:rFonts w:cs="Arial"/>
              </w:rPr>
              <w:t>16.2</w:t>
            </w:r>
          </w:p>
        </w:tc>
      </w:tr>
      <w:tr w:rsidR="00BA1AB8" w:rsidRPr="00B0397C" w:rsidTr="00493871">
        <w:tc>
          <w:tcPr>
            <w:tcW w:w="4590" w:type="dxa"/>
          </w:tcPr>
          <w:p w:rsidR="00BA1AB8" w:rsidRPr="00B0397C" w:rsidRDefault="00BA1AB8" w:rsidP="00493871">
            <w:pPr>
              <w:rPr>
                <w:rFonts w:cs="Arial"/>
              </w:rPr>
            </w:pPr>
            <w:r w:rsidRPr="00B0397C">
              <w:rPr>
                <w:rFonts w:cs="Arial"/>
              </w:rPr>
              <w:t>Retirement Planning</w:t>
            </w:r>
          </w:p>
        </w:tc>
        <w:tc>
          <w:tcPr>
            <w:tcW w:w="1710" w:type="dxa"/>
          </w:tcPr>
          <w:p w:rsidR="00BA1AB8" w:rsidRPr="00B0397C" w:rsidRDefault="00BA1AB8" w:rsidP="00493871">
            <w:pPr>
              <w:jc w:val="center"/>
              <w:rPr>
                <w:rFonts w:cs="Arial"/>
              </w:rPr>
            </w:pPr>
            <w:r>
              <w:rPr>
                <w:rFonts w:cs="Arial"/>
              </w:rPr>
              <w:t>259</w:t>
            </w:r>
          </w:p>
        </w:tc>
        <w:tc>
          <w:tcPr>
            <w:tcW w:w="1710" w:type="dxa"/>
          </w:tcPr>
          <w:p w:rsidR="00BA1AB8" w:rsidRPr="00B0397C" w:rsidRDefault="00BA1AB8" w:rsidP="00493871">
            <w:pPr>
              <w:jc w:val="center"/>
              <w:rPr>
                <w:rFonts w:cs="Arial"/>
              </w:rPr>
            </w:pPr>
            <w:r>
              <w:rPr>
                <w:rFonts w:cs="Arial"/>
              </w:rPr>
              <w:t>72.1</w:t>
            </w:r>
          </w:p>
        </w:tc>
      </w:tr>
      <w:tr w:rsidR="00BA1AB8" w:rsidRPr="00B0397C" w:rsidTr="00493871">
        <w:tc>
          <w:tcPr>
            <w:tcW w:w="4590" w:type="dxa"/>
          </w:tcPr>
          <w:p w:rsidR="00BA1AB8" w:rsidRPr="00B0397C" w:rsidRDefault="00BA1AB8" w:rsidP="00493871">
            <w:pPr>
              <w:rPr>
                <w:rFonts w:cs="Arial"/>
              </w:rPr>
            </w:pPr>
            <w:r w:rsidRPr="00B0397C">
              <w:rPr>
                <w:rFonts w:cs="Arial"/>
              </w:rPr>
              <w:t>Planning for Closely Held Business Owners</w:t>
            </w:r>
          </w:p>
        </w:tc>
        <w:tc>
          <w:tcPr>
            <w:tcW w:w="1710" w:type="dxa"/>
          </w:tcPr>
          <w:p w:rsidR="00BA1AB8" w:rsidRPr="00B0397C" w:rsidRDefault="00BA1AB8" w:rsidP="00493871">
            <w:pPr>
              <w:jc w:val="center"/>
              <w:rPr>
                <w:rFonts w:cs="Arial"/>
              </w:rPr>
            </w:pPr>
            <w:r>
              <w:rPr>
                <w:rFonts w:cs="Arial"/>
              </w:rPr>
              <w:t>61</w:t>
            </w:r>
          </w:p>
        </w:tc>
        <w:tc>
          <w:tcPr>
            <w:tcW w:w="1710" w:type="dxa"/>
          </w:tcPr>
          <w:p w:rsidR="00BA1AB8" w:rsidRPr="00B0397C" w:rsidRDefault="00BA1AB8" w:rsidP="00493871">
            <w:pPr>
              <w:jc w:val="center"/>
              <w:rPr>
                <w:rFonts w:cs="Arial"/>
              </w:rPr>
            </w:pPr>
            <w:r>
              <w:rPr>
                <w:rFonts w:cs="Arial"/>
              </w:rPr>
              <w:t>17.0</w:t>
            </w:r>
          </w:p>
        </w:tc>
      </w:tr>
      <w:tr w:rsidR="00BA1AB8" w:rsidRPr="00B0397C" w:rsidTr="00493871">
        <w:tc>
          <w:tcPr>
            <w:tcW w:w="4590" w:type="dxa"/>
          </w:tcPr>
          <w:p w:rsidR="00BA1AB8" w:rsidRPr="00B0397C" w:rsidRDefault="00BA1AB8" w:rsidP="00493871">
            <w:pPr>
              <w:rPr>
                <w:rFonts w:cs="Arial"/>
              </w:rPr>
            </w:pPr>
            <w:r w:rsidRPr="00B0397C">
              <w:rPr>
                <w:rFonts w:cs="Arial"/>
              </w:rPr>
              <w:t>Insurance Planning</w:t>
            </w:r>
          </w:p>
        </w:tc>
        <w:tc>
          <w:tcPr>
            <w:tcW w:w="1710" w:type="dxa"/>
          </w:tcPr>
          <w:p w:rsidR="00BA1AB8" w:rsidRPr="00B0397C" w:rsidRDefault="00BA1AB8" w:rsidP="00493871">
            <w:pPr>
              <w:jc w:val="center"/>
              <w:rPr>
                <w:rFonts w:cs="Arial"/>
              </w:rPr>
            </w:pPr>
            <w:r>
              <w:rPr>
                <w:rFonts w:cs="Arial"/>
              </w:rPr>
              <w:t>158</w:t>
            </w:r>
          </w:p>
        </w:tc>
        <w:tc>
          <w:tcPr>
            <w:tcW w:w="1710" w:type="dxa"/>
          </w:tcPr>
          <w:p w:rsidR="00BA1AB8" w:rsidRPr="00B0397C" w:rsidRDefault="00BA1AB8" w:rsidP="00493871">
            <w:pPr>
              <w:jc w:val="center"/>
              <w:rPr>
                <w:rFonts w:cs="Arial"/>
              </w:rPr>
            </w:pPr>
            <w:r>
              <w:rPr>
                <w:rFonts w:cs="Arial"/>
              </w:rPr>
              <w:t>44.0</w:t>
            </w:r>
          </w:p>
        </w:tc>
      </w:tr>
      <w:tr w:rsidR="00BA1AB8" w:rsidRPr="00B0397C" w:rsidTr="00493871">
        <w:tc>
          <w:tcPr>
            <w:tcW w:w="4590" w:type="dxa"/>
          </w:tcPr>
          <w:p w:rsidR="00BA1AB8" w:rsidRPr="00B0397C" w:rsidRDefault="00BA1AB8" w:rsidP="00493871">
            <w:pPr>
              <w:rPr>
                <w:rFonts w:cs="Arial"/>
              </w:rPr>
            </w:pPr>
            <w:r w:rsidRPr="00B0397C">
              <w:rPr>
                <w:rFonts w:cs="Arial"/>
              </w:rPr>
              <w:t>Financial Planning</w:t>
            </w:r>
          </w:p>
        </w:tc>
        <w:tc>
          <w:tcPr>
            <w:tcW w:w="1710" w:type="dxa"/>
          </w:tcPr>
          <w:p w:rsidR="00BA1AB8" w:rsidRPr="00B0397C" w:rsidRDefault="00BA1AB8" w:rsidP="00493871">
            <w:pPr>
              <w:jc w:val="center"/>
              <w:rPr>
                <w:rFonts w:cs="Arial"/>
              </w:rPr>
            </w:pPr>
            <w:r>
              <w:rPr>
                <w:rFonts w:cs="Arial"/>
              </w:rPr>
              <w:t>275</w:t>
            </w:r>
          </w:p>
        </w:tc>
        <w:tc>
          <w:tcPr>
            <w:tcW w:w="1710" w:type="dxa"/>
          </w:tcPr>
          <w:p w:rsidR="00BA1AB8" w:rsidRPr="00B0397C" w:rsidRDefault="00BA1AB8" w:rsidP="00493871">
            <w:pPr>
              <w:jc w:val="center"/>
              <w:rPr>
                <w:rFonts w:cs="Arial"/>
              </w:rPr>
            </w:pPr>
            <w:r>
              <w:rPr>
                <w:rFonts w:cs="Arial"/>
              </w:rPr>
              <w:t>76.6</w:t>
            </w:r>
          </w:p>
        </w:tc>
      </w:tr>
      <w:tr w:rsidR="00BA1AB8" w:rsidRPr="00B0397C" w:rsidTr="00493871">
        <w:tc>
          <w:tcPr>
            <w:tcW w:w="4590" w:type="dxa"/>
          </w:tcPr>
          <w:p w:rsidR="00BA1AB8" w:rsidRPr="00B0397C" w:rsidRDefault="00BA1AB8" w:rsidP="00493871">
            <w:pPr>
              <w:rPr>
                <w:rFonts w:cs="Arial"/>
              </w:rPr>
            </w:pPr>
            <w:r w:rsidRPr="00B0397C">
              <w:rPr>
                <w:rFonts w:cs="Arial"/>
              </w:rPr>
              <w:t>Legal Representation</w:t>
            </w:r>
          </w:p>
        </w:tc>
        <w:tc>
          <w:tcPr>
            <w:tcW w:w="1710" w:type="dxa"/>
          </w:tcPr>
          <w:p w:rsidR="00BA1AB8" w:rsidRPr="00B0397C" w:rsidRDefault="00BA1AB8" w:rsidP="00493871">
            <w:pPr>
              <w:jc w:val="center"/>
              <w:rPr>
                <w:rFonts w:cs="Arial"/>
              </w:rPr>
            </w:pPr>
            <w:r>
              <w:rPr>
                <w:rFonts w:cs="Arial"/>
              </w:rPr>
              <w:t>8</w:t>
            </w:r>
          </w:p>
        </w:tc>
        <w:tc>
          <w:tcPr>
            <w:tcW w:w="1710" w:type="dxa"/>
          </w:tcPr>
          <w:p w:rsidR="00BA1AB8" w:rsidRPr="00B0397C" w:rsidRDefault="00BA1AB8" w:rsidP="00493871">
            <w:pPr>
              <w:jc w:val="center"/>
              <w:rPr>
                <w:rFonts w:cs="Arial"/>
              </w:rPr>
            </w:pPr>
            <w:r>
              <w:rPr>
                <w:rFonts w:cs="Arial"/>
              </w:rPr>
              <w:t>2.2</w:t>
            </w:r>
          </w:p>
        </w:tc>
      </w:tr>
      <w:tr w:rsidR="00BA1AB8" w:rsidRPr="00EC5FF2" w:rsidTr="00493871">
        <w:tc>
          <w:tcPr>
            <w:tcW w:w="4590" w:type="dxa"/>
          </w:tcPr>
          <w:p w:rsidR="00BA1AB8" w:rsidRPr="00B0397C" w:rsidRDefault="00BA1AB8" w:rsidP="00493871">
            <w:pPr>
              <w:rPr>
                <w:rFonts w:cs="Arial"/>
              </w:rPr>
            </w:pPr>
            <w:r w:rsidRPr="00B0397C">
              <w:rPr>
                <w:rFonts w:cs="Arial"/>
              </w:rPr>
              <w:t xml:space="preserve">Other </w:t>
            </w:r>
          </w:p>
        </w:tc>
        <w:tc>
          <w:tcPr>
            <w:tcW w:w="1710" w:type="dxa"/>
          </w:tcPr>
          <w:p w:rsidR="00BA1AB8" w:rsidRPr="00B0397C" w:rsidRDefault="00BA1AB8" w:rsidP="00493871">
            <w:pPr>
              <w:jc w:val="center"/>
              <w:rPr>
                <w:rFonts w:cs="Arial"/>
              </w:rPr>
            </w:pPr>
            <w:r>
              <w:rPr>
                <w:rFonts w:cs="Arial"/>
              </w:rPr>
              <w:t>52</w:t>
            </w:r>
          </w:p>
        </w:tc>
        <w:tc>
          <w:tcPr>
            <w:tcW w:w="1710" w:type="dxa"/>
          </w:tcPr>
          <w:p w:rsidR="00BA1AB8" w:rsidRPr="00B0397C" w:rsidRDefault="00BA1AB8" w:rsidP="00493871">
            <w:pPr>
              <w:jc w:val="center"/>
              <w:rPr>
                <w:rFonts w:cs="Arial"/>
              </w:rPr>
            </w:pPr>
            <w:r>
              <w:rPr>
                <w:rFonts w:cs="Arial"/>
              </w:rPr>
              <w:t>14.5</w:t>
            </w:r>
          </w:p>
        </w:tc>
      </w:tr>
    </w:tbl>
    <w:p w:rsidR="00BA1AB8" w:rsidRPr="00D129E7" w:rsidRDefault="00BA1AB8" w:rsidP="00BA1AB8">
      <w:pPr>
        <w:rPr>
          <w:rFonts w:cs="Arial"/>
          <w:sz w:val="22"/>
          <w:szCs w:val="22"/>
          <w:highlight w:val="yellow"/>
        </w:rPr>
      </w:pPr>
    </w:p>
    <w:p w:rsidR="00576FCA" w:rsidRDefault="00BA1AB8" w:rsidP="00194950">
      <w:pPr>
        <w:rPr>
          <w:rFonts w:cs="Arial"/>
          <w:sz w:val="22"/>
          <w:szCs w:val="22"/>
        </w:rPr>
      </w:pPr>
      <w:r>
        <w:rPr>
          <w:rFonts w:cs="Arial"/>
          <w:sz w:val="22"/>
          <w:szCs w:val="22"/>
        </w:rPr>
        <w:t xml:space="preserve">Most of respondents </w:t>
      </w:r>
      <w:r w:rsidR="00904C80">
        <w:rPr>
          <w:rFonts w:cs="Arial"/>
          <w:sz w:val="22"/>
          <w:szCs w:val="22"/>
        </w:rPr>
        <w:t xml:space="preserve">(67.4%) </w:t>
      </w:r>
      <w:r>
        <w:rPr>
          <w:rFonts w:cs="Arial"/>
          <w:sz w:val="22"/>
          <w:szCs w:val="22"/>
        </w:rPr>
        <w:t xml:space="preserve">reported working in </w:t>
      </w:r>
      <w:r w:rsidR="00904C80">
        <w:rPr>
          <w:rFonts w:cs="Arial"/>
          <w:sz w:val="22"/>
          <w:szCs w:val="22"/>
        </w:rPr>
        <w:t>one state</w:t>
      </w:r>
      <w:r>
        <w:rPr>
          <w:rFonts w:cs="Arial"/>
          <w:sz w:val="22"/>
          <w:szCs w:val="22"/>
        </w:rPr>
        <w:t xml:space="preserve"> or juri</w:t>
      </w:r>
      <w:r w:rsidR="00904C80">
        <w:rPr>
          <w:rFonts w:cs="Arial"/>
          <w:sz w:val="22"/>
          <w:szCs w:val="22"/>
        </w:rPr>
        <w:t>sdiction</w:t>
      </w:r>
      <w:r>
        <w:rPr>
          <w:rFonts w:cs="Arial"/>
          <w:sz w:val="22"/>
          <w:szCs w:val="22"/>
        </w:rPr>
        <w:t xml:space="preserve"> as either a CDFA</w:t>
      </w:r>
      <w:r w:rsidR="00F45EA1">
        <w:rPr>
          <w:rFonts w:cs="Arial"/>
          <w:sz w:val="22"/>
          <w:szCs w:val="22"/>
        </w:rPr>
        <w:t>™</w:t>
      </w:r>
      <w:r>
        <w:rPr>
          <w:rFonts w:cs="Arial"/>
          <w:sz w:val="22"/>
          <w:szCs w:val="22"/>
        </w:rPr>
        <w:t xml:space="preserve"> or RIA</w:t>
      </w:r>
      <w:r w:rsidR="001F48E7">
        <w:rPr>
          <w:rFonts w:cs="Arial"/>
          <w:sz w:val="22"/>
          <w:szCs w:val="22"/>
        </w:rPr>
        <w:t xml:space="preserve">. </w:t>
      </w:r>
      <w:r w:rsidR="00904C80">
        <w:rPr>
          <w:rFonts w:cs="Arial"/>
          <w:sz w:val="22"/>
          <w:szCs w:val="22"/>
        </w:rPr>
        <w:t>A</w:t>
      </w:r>
      <w:r w:rsidR="00576FCA">
        <w:rPr>
          <w:rFonts w:cs="Arial"/>
          <w:sz w:val="22"/>
          <w:szCs w:val="22"/>
        </w:rPr>
        <w:t>nother 11.4</w:t>
      </w:r>
      <w:r w:rsidR="00904C80">
        <w:rPr>
          <w:rFonts w:cs="Arial"/>
          <w:sz w:val="22"/>
          <w:szCs w:val="22"/>
        </w:rPr>
        <w:t>% of respondents reported working in two states or jurisdictions as a CDFA</w:t>
      </w:r>
      <w:r w:rsidR="00F45EA1">
        <w:rPr>
          <w:rFonts w:cs="Arial"/>
          <w:sz w:val="22"/>
          <w:szCs w:val="22"/>
        </w:rPr>
        <w:t>™</w:t>
      </w:r>
      <w:r w:rsidR="00904C80">
        <w:rPr>
          <w:rFonts w:cs="Arial"/>
          <w:sz w:val="22"/>
          <w:szCs w:val="22"/>
        </w:rPr>
        <w:t xml:space="preserve"> or RIA</w:t>
      </w:r>
      <w:r w:rsidR="001F48E7">
        <w:rPr>
          <w:rFonts w:cs="Arial"/>
          <w:sz w:val="22"/>
          <w:szCs w:val="22"/>
        </w:rPr>
        <w:t xml:space="preserve">. </w:t>
      </w:r>
      <w:r>
        <w:rPr>
          <w:rFonts w:cs="Arial"/>
          <w:sz w:val="22"/>
          <w:szCs w:val="22"/>
        </w:rPr>
        <w:t>Table</w:t>
      </w:r>
      <w:r w:rsidR="00904C80">
        <w:rPr>
          <w:rFonts w:cs="Arial"/>
          <w:sz w:val="22"/>
          <w:szCs w:val="22"/>
        </w:rPr>
        <w:t xml:space="preserve"> 1</w:t>
      </w:r>
      <w:r w:rsidR="007A733E">
        <w:rPr>
          <w:rFonts w:cs="Arial"/>
          <w:sz w:val="22"/>
          <w:szCs w:val="22"/>
        </w:rPr>
        <w:t>3</w:t>
      </w:r>
      <w:r w:rsidR="00904C80">
        <w:rPr>
          <w:rFonts w:cs="Arial"/>
          <w:sz w:val="22"/>
          <w:szCs w:val="22"/>
        </w:rPr>
        <w:t xml:space="preserve"> displays the number of states or jurisdictions </w:t>
      </w:r>
      <w:r w:rsidR="00576FCA">
        <w:rPr>
          <w:rFonts w:cs="Arial"/>
          <w:sz w:val="22"/>
          <w:szCs w:val="22"/>
        </w:rPr>
        <w:t>in which</w:t>
      </w:r>
      <w:r w:rsidR="00904C80">
        <w:rPr>
          <w:rFonts w:cs="Arial"/>
          <w:sz w:val="22"/>
          <w:szCs w:val="22"/>
        </w:rPr>
        <w:t xml:space="preserve"> respondents reported </w:t>
      </w:r>
      <w:r w:rsidR="00576FCA">
        <w:rPr>
          <w:rFonts w:cs="Arial"/>
          <w:sz w:val="22"/>
          <w:szCs w:val="22"/>
        </w:rPr>
        <w:t>working as a CDFA</w:t>
      </w:r>
      <w:r w:rsidR="00F45EA1">
        <w:rPr>
          <w:rFonts w:cs="Arial"/>
          <w:sz w:val="22"/>
          <w:szCs w:val="22"/>
        </w:rPr>
        <w:t>™</w:t>
      </w:r>
      <w:r w:rsidR="00576FCA">
        <w:rPr>
          <w:rFonts w:cs="Arial"/>
          <w:sz w:val="22"/>
          <w:szCs w:val="22"/>
        </w:rPr>
        <w:t xml:space="preserve"> or RIA</w:t>
      </w:r>
      <w:r w:rsidR="001F48E7">
        <w:rPr>
          <w:rFonts w:cs="Arial"/>
          <w:sz w:val="22"/>
          <w:szCs w:val="22"/>
        </w:rPr>
        <w:t xml:space="preserve">. </w:t>
      </w:r>
      <w:r w:rsidR="00576FCA">
        <w:rPr>
          <w:rFonts w:cs="Arial"/>
          <w:sz w:val="22"/>
          <w:szCs w:val="22"/>
        </w:rPr>
        <w:t xml:space="preserve">Figure </w:t>
      </w:r>
      <w:r w:rsidR="007A733E">
        <w:rPr>
          <w:rFonts w:cs="Arial"/>
          <w:sz w:val="22"/>
          <w:szCs w:val="22"/>
        </w:rPr>
        <w:t>1</w:t>
      </w:r>
      <w:r w:rsidR="00576FCA">
        <w:rPr>
          <w:rFonts w:cs="Arial"/>
          <w:sz w:val="22"/>
          <w:szCs w:val="22"/>
        </w:rPr>
        <w:t xml:space="preserve"> displays the number of respondents who reported working in each state or jurisdiction</w:t>
      </w:r>
      <w:r w:rsidR="001F48E7">
        <w:rPr>
          <w:rFonts w:cs="Arial"/>
          <w:sz w:val="22"/>
          <w:szCs w:val="22"/>
        </w:rPr>
        <w:t xml:space="preserve">. </w:t>
      </w:r>
      <w:r w:rsidR="00370A1A">
        <w:rPr>
          <w:rFonts w:cs="Arial"/>
          <w:sz w:val="22"/>
          <w:szCs w:val="22"/>
        </w:rPr>
        <w:t xml:space="preserve">Respondents were well dispersed across the United States. </w:t>
      </w:r>
    </w:p>
    <w:p w:rsidR="00576FCA" w:rsidRDefault="00576FCA" w:rsidP="00194950">
      <w:pPr>
        <w:rPr>
          <w:rFonts w:cs="Arial"/>
          <w:sz w:val="22"/>
          <w:szCs w:val="22"/>
        </w:rPr>
      </w:pPr>
    </w:p>
    <w:p w:rsidR="00576FCA" w:rsidRPr="008469CD" w:rsidRDefault="00576FCA" w:rsidP="00576FCA">
      <w:pPr>
        <w:keepNext/>
        <w:rPr>
          <w:rFonts w:cs="Arial"/>
          <w:b/>
          <w:sz w:val="22"/>
          <w:szCs w:val="22"/>
        </w:rPr>
      </w:pPr>
      <w:r w:rsidRPr="00A271D2">
        <w:rPr>
          <w:rFonts w:cs="Arial"/>
          <w:b/>
          <w:sz w:val="22"/>
          <w:szCs w:val="22"/>
        </w:rPr>
        <w:t>Tabl</w:t>
      </w:r>
      <w:r>
        <w:rPr>
          <w:rFonts w:cs="Arial"/>
          <w:b/>
          <w:sz w:val="22"/>
          <w:szCs w:val="22"/>
        </w:rPr>
        <w:t>e 1</w:t>
      </w:r>
      <w:r w:rsidR="007A733E">
        <w:rPr>
          <w:rFonts w:cs="Arial"/>
          <w:b/>
          <w:sz w:val="22"/>
          <w:szCs w:val="22"/>
        </w:rPr>
        <w:t>3</w:t>
      </w:r>
      <w:r w:rsidRPr="008469CD">
        <w:rPr>
          <w:rFonts w:cs="Arial"/>
          <w:b/>
          <w:sz w:val="22"/>
          <w:szCs w:val="22"/>
        </w:rPr>
        <w:t xml:space="preserve">: </w:t>
      </w:r>
      <w:r>
        <w:rPr>
          <w:rFonts w:cs="Arial"/>
          <w:b/>
          <w:sz w:val="22"/>
          <w:szCs w:val="22"/>
        </w:rPr>
        <w:t>Number of States or Jurisdictions Worked as CDFA</w:t>
      </w:r>
      <w:r w:rsidR="00A37175">
        <w:rPr>
          <w:rFonts w:cs="Arial"/>
          <w:b/>
          <w:sz w:val="22"/>
          <w:szCs w:val="22"/>
        </w:rPr>
        <w:t>™</w:t>
      </w:r>
      <w:r>
        <w:rPr>
          <w:rFonts w:cs="Arial"/>
          <w:b/>
          <w:sz w:val="22"/>
          <w:szCs w:val="22"/>
        </w:rPr>
        <w:t xml:space="preserve"> or RIA</w:t>
      </w:r>
    </w:p>
    <w:tbl>
      <w:tblPr>
        <w:tblStyle w:val="TableGrid"/>
        <w:tblW w:w="0" w:type="auto"/>
        <w:tblInd w:w="108" w:type="dxa"/>
        <w:tblLook w:val="04A0" w:firstRow="1" w:lastRow="0" w:firstColumn="1" w:lastColumn="0" w:noHBand="0" w:noVBand="1"/>
      </w:tblPr>
      <w:tblGrid>
        <w:gridCol w:w="3222"/>
        <w:gridCol w:w="1350"/>
        <w:gridCol w:w="1530"/>
      </w:tblGrid>
      <w:tr w:rsidR="00576FCA" w:rsidRPr="008469CD" w:rsidTr="00FD1946">
        <w:trPr>
          <w:trHeight w:val="341"/>
          <w:tblHeader/>
        </w:trPr>
        <w:tc>
          <w:tcPr>
            <w:tcW w:w="3222" w:type="dxa"/>
            <w:shd w:val="clear" w:color="auto" w:fill="B8CCE4" w:themeFill="accent1" w:themeFillTint="66"/>
          </w:tcPr>
          <w:p w:rsidR="00576FCA" w:rsidRPr="008469CD" w:rsidRDefault="00576FCA" w:rsidP="00576FCA">
            <w:pPr>
              <w:keepNext/>
              <w:jc w:val="center"/>
              <w:rPr>
                <w:rFonts w:cs="Arial"/>
                <w:b/>
              </w:rPr>
            </w:pPr>
            <w:r>
              <w:rPr>
                <w:rFonts w:cs="Arial"/>
                <w:b/>
              </w:rPr>
              <w:t>Number of States or Jurisdictions</w:t>
            </w:r>
          </w:p>
        </w:tc>
        <w:tc>
          <w:tcPr>
            <w:tcW w:w="1350" w:type="dxa"/>
            <w:shd w:val="clear" w:color="auto" w:fill="B8CCE4" w:themeFill="accent1" w:themeFillTint="66"/>
          </w:tcPr>
          <w:p w:rsidR="00576FCA" w:rsidRPr="008469CD" w:rsidRDefault="00576FCA" w:rsidP="00493871">
            <w:pPr>
              <w:keepNext/>
              <w:jc w:val="center"/>
              <w:rPr>
                <w:rFonts w:cs="Arial"/>
                <w:b/>
              </w:rPr>
            </w:pPr>
            <w:r w:rsidRPr="008469CD">
              <w:rPr>
                <w:rFonts w:cs="Arial"/>
                <w:b/>
              </w:rPr>
              <w:t>Number</w:t>
            </w:r>
          </w:p>
        </w:tc>
        <w:tc>
          <w:tcPr>
            <w:tcW w:w="1530" w:type="dxa"/>
            <w:shd w:val="clear" w:color="auto" w:fill="B8CCE4" w:themeFill="accent1" w:themeFillTint="66"/>
          </w:tcPr>
          <w:p w:rsidR="00576FCA" w:rsidRPr="008469CD" w:rsidRDefault="00576FCA" w:rsidP="00493871">
            <w:pPr>
              <w:keepNext/>
              <w:jc w:val="center"/>
              <w:rPr>
                <w:rFonts w:cs="Arial"/>
                <w:b/>
              </w:rPr>
            </w:pPr>
            <w:r w:rsidRPr="008469CD">
              <w:rPr>
                <w:rFonts w:cs="Arial"/>
                <w:b/>
              </w:rPr>
              <w:t>Percent</w:t>
            </w:r>
          </w:p>
        </w:tc>
      </w:tr>
      <w:tr w:rsidR="00576FCA" w:rsidRPr="008469CD" w:rsidTr="00FD1946">
        <w:tc>
          <w:tcPr>
            <w:tcW w:w="3222" w:type="dxa"/>
          </w:tcPr>
          <w:p w:rsidR="00576FCA" w:rsidRPr="00D97E2A" w:rsidRDefault="00576FCA" w:rsidP="00FD1946">
            <w:pPr>
              <w:keepNext/>
              <w:jc w:val="center"/>
              <w:rPr>
                <w:rFonts w:cs="Arial"/>
              </w:rPr>
            </w:pPr>
            <w:r>
              <w:rPr>
                <w:rFonts w:cs="Arial"/>
              </w:rPr>
              <w:t>1</w:t>
            </w:r>
          </w:p>
        </w:tc>
        <w:tc>
          <w:tcPr>
            <w:tcW w:w="1350" w:type="dxa"/>
          </w:tcPr>
          <w:p w:rsidR="00576FCA" w:rsidRPr="008469CD" w:rsidRDefault="00576FCA" w:rsidP="00493871">
            <w:pPr>
              <w:keepNext/>
              <w:jc w:val="center"/>
              <w:rPr>
                <w:rFonts w:cs="Arial"/>
              </w:rPr>
            </w:pPr>
            <w:r>
              <w:rPr>
                <w:rFonts w:cs="Arial"/>
              </w:rPr>
              <w:t>242</w:t>
            </w:r>
          </w:p>
        </w:tc>
        <w:tc>
          <w:tcPr>
            <w:tcW w:w="1530" w:type="dxa"/>
          </w:tcPr>
          <w:p w:rsidR="00576FCA" w:rsidRPr="008469CD" w:rsidRDefault="00576FCA" w:rsidP="00493871">
            <w:pPr>
              <w:keepNext/>
              <w:jc w:val="center"/>
              <w:rPr>
                <w:rFonts w:cs="Arial"/>
              </w:rPr>
            </w:pPr>
            <w:r>
              <w:rPr>
                <w:rFonts w:cs="Arial"/>
              </w:rPr>
              <w:t>67.4</w:t>
            </w:r>
          </w:p>
        </w:tc>
      </w:tr>
      <w:tr w:rsidR="00576FCA" w:rsidRPr="008469CD" w:rsidTr="00FD1946">
        <w:tc>
          <w:tcPr>
            <w:tcW w:w="3222" w:type="dxa"/>
          </w:tcPr>
          <w:p w:rsidR="00576FCA" w:rsidRPr="00D97E2A" w:rsidRDefault="00576FCA" w:rsidP="00FD1946">
            <w:pPr>
              <w:keepNext/>
              <w:jc w:val="center"/>
              <w:rPr>
                <w:rFonts w:cs="Arial"/>
              </w:rPr>
            </w:pPr>
            <w:r>
              <w:rPr>
                <w:rFonts w:cs="Arial"/>
              </w:rPr>
              <w:t>2</w:t>
            </w:r>
          </w:p>
        </w:tc>
        <w:tc>
          <w:tcPr>
            <w:tcW w:w="1350" w:type="dxa"/>
          </w:tcPr>
          <w:p w:rsidR="00576FCA" w:rsidRPr="008469CD" w:rsidRDefault="00576FCA" w:rsidP="00493871">
            <w:pPr>
              <w:keepNext/>
              <w:jc w:val="center"/>
              <w:rPr>
                <w:rFonts w:cs="Arial"/>
              </w:rPr>
            </w:pPr>
            <w:r>
              <w:rPr>
                <w:rFonts w:cs="Arial"/>
              </w:rPr>
              <w:t>41</w:t>
            </w:r>
          </w:p>
        </w:tc>
        <w:tc>
          <w:tcPr>
            <w:tcW w:w="1530" w:type="dxa"/>
          </w:tcPr>
          <w:p w:rsidR="00576FCA" w:rsidRPr="008469CD" w:rsidRDefault="00576FCA" w:rsidP="00493871">
            <w:pPr>
              <w:keepNext/>
              <w:jc w:val="center"/>
              <w:rPr>
                <w:rFonts w:cs="Arial"/>
              </w:rPr>
            </w:pPr>
            <w:r>
              <w:rPr>
                <w:rFonts w:cs="Arial"/>
              </w:rPr>
              <w:t>11.4</w:t>
            </w:r>
          </w:p>
        </w:tc>
      </w:tr>
      <w:tr w:rsidR="00576FCA" w:rsidRPr="008469CD" w:rsidTr="00FD1946">
        <w:tc>
          <w:tcPr>
            <w:tcW w:w="3222" w:type="dxa"/>
          </w:tcPr>
          <w:p w:rsidR="00576FCA" w:rsidRPr="00D97E2A" w:rsidRDefault="00576FCA" w:rsidP="00FD1946">
            <w:pPr>
              <w:keepNext/>
              <w:jc w:val="center"/>
              <w:rPr>
                <w:rFonts w:cs="Arial"/>
              </w:rPr>
            </w:pPr>
            <w:r>
              <w:rPr>
                <w:rFonts w:cs="Arial"/>
              </w:rPr>
              <w:t>3</w:t>
            </w:r>
          </w:p>
        </w:tc>
        <w:tc>
          <w:tcPr>
            <w:tcW w:w="1350" w:type="dxa"/>
          </w:tcPr>
          <w:p w:rsidR="00576FCA" w:rsidRPr="008469CD" w:rsidRDefault="00576FCA" w:rsidP="00493871">
            <w:pPr>
              <w:keepNext/>
              <w:jc w:val="center"/>
              <w:rPr>
                <w:rFonts w:cs="Arial"/>
              </w:rPr>
            </w:pPr>
            <w:r>
              <w:rPr>
                <w:rFonts w:cs="Arial"/>
              </w:rPr>
              <w:t>21</w:t>
            </w:r>
          </w:p>
        </w:tc>
        <w:tc>
          <w:tcPr>
            <w:tcW w:w="1530" w:type="dxa"/>
          </w:tcPr>
          <w:p w:rsidR="00576FCA" w:rsidRPr="008469CD" w:rsidRDefault="00576FCA" w:rsidP="00493871">
            <w:pPr>
              <w:keepNext/>
              <w:jc w:val="center"/>
              <w:rPr>
                <w:rFonts w:cs="Arial"/>
              </w:rPr>
            </w:pPr>
            <w:r>
              <w:rPr>
                <w:rFonts w:cs="Arial"/>
              </w:rPr>
              <w:t>5.8</w:t>
            </w:r>
          </w:p>
        </w:tc>
      </w:tr>
      <w:tr w:rsidR="00576FCA" w:rsidRPr="008469CD" w:rsidTr="00FD1946">
        <w:tc>
          <w:tcPr>
            <w:tcW w:w="3222" w:type="dxa"/>
          </w:tcPr>
          <w:p w:rsidR="00576FCA" w:rsidRPr="00D97E2A" w:rsidRDefault="00576FCA" w:rsidP="00FD1946">
            <w:pPr>
              <w:jc w:val="center"/>
              <w:rPr>
                <w:rFonts w:cs="Arial"/>
              </w:rPr>
            </w:pPr>
            <w:r>
              <w:rPr>
                <w:rFonts w:cs="Arial"/>
              </w:rPr>
              <w:t>4</w:t>
            </w:r>
          </w:p>
        </w:tc>
        <w:tc>
          <w:tcPr>
            <w:tcW w:w="1350" w:type="dxa"/>
          </w:tcPr>
          <w:p w:rsidR="00576FCA" w:rsidRPr="008469CD" w:rsidRDefault="00576FCA" w:rsidP="00493871">
            <w:pPr>
              <w:jc w:val="center"/>
              <w:rPr>
                <w:rFonts w:cs="Arial"/>
              </w:rPr>
            </w:pPr>
            <w:r>
              <w:rPr>
                <w:rFonts w:cs="Arial"/>
              </w:rPr>
              <w:t>9</w:t>
            </w:r>
          </w:p>
        </w:tc>
        <w:tc>
          <w:tcPr>
            <w:tcW w:w="1530" w:type="dxa"/>
          </w:tcPr>
          <w:p w:rsidR="00576FCA" w:rsidRPr="008469CD" w:rsidRDefault="00FD1946" w:rsidP="00493871">
            <w:pPr>
              <w:jc w:val="center"/>
              <w:rPr>
                <w:rFonts w:cs="Arial"/>
              </w:rPr>
            </w:pPr>
            <w:r>
              <w:rPr>
                <w:rFonts w:cs="Arial"/>
              </w:rPr>
              <w:t>2.5</w:t>
            </w:r>
          </w:p>
        </w:tc>
      </w:tr>
      <w:tr w:rsidR="00576FCA" w:rsidRPr="008469CD" w:rsidTr="00FD1946">
        <w:tc>
          <w:tcPr>
            <w:tcW w:w="3222" w:type="dxa"/>
          </w:tcPr>
          <w:p w:rsidR="00576FCA" w:rsidRPr="00D97E2A" w:rsidRDefault="00576FCA" w:rsidP="00FD1946">
            <w:pPr>
              <w:jc w:val="center"/>
              <w:rPr>
                <w:rFonts w:cs="Arial"/>
              </w:rPr>
            </w:pPr>
            <w:r>
              <w:rPr>
                <w:rFonts w:cs="Arial"/>
              </w:rPr>
              <w:t>5</w:t>
            </w:r>
          </w:p>
        </w:tc>
        <w:tc>
          <w:tcPr>
            <w:tcW w:w="1350" w:type="dxa"/>
          </w:tcPr>
          <w:p w:rsidR="00576FCA" w:rsidRPr="008469CD" w:rsidRDefault="00576FCA" w:rsidP="00493871">
            <w:pPr>
              <w:jc w:val="center"/>
              <w:rPr>
                <w:rFonts w:cs="Arial"/>
              </w:rPr>
            </w:pPr>
            <w:r>
              <w:rPr>
                <w:rFonts w:cs="Arial"/>
              </w:rPr>
              <w:t>9</w:t>
            </w:r>
          </w:p>
        </w:tc>
        <w:tc>
          <w:tcPr>
            <w:tcW w:w="1530" w:type="dxa"/>
          </w:tcPr>
          <w:p w:rsidR="00576FCA" w:rsidRPr="008469CD" w:rsidRDefault="00FD1946" w:rsidP="00493871">
            <w:pPr>
              <w:jc w:val="center"/>
              <w:rPr>
                <w:rFonts w:cs="Arial"/>
              </w:rPr>
            </w:pPr>
            <w:r>
              <w:rPr>
                <w:rFonts w:cs="Arial"/>
              </w:rPr>
              <w:t>2.5</w:t>
            </w:r>
          </w:p>
        </w:tc>
      </w:tr>
      <w:tr w:rsidR="00576FCA" w:rsidRPr="008469CD" w:rsidTr="00FD1946">
        <w:tc>
          <w:tcPr>
            <w:tcW w:w="3222" w:type="dxa"/>
          </w:tcPr>
          <w:p w:rsidR="00576FCA" w:rsidRPr="00D97E2A" w:rsidRDefault="00576FCA" w:rsidP="00FD1946">
            <w:pPr>
              <w:keepNext/>
              <w:jc w:val="center"/>
              <w:rPr>
                <w:rFonts w:cs="Arial"/>
              </w:rPr>
            </w:pPr>
            <w:r>
              <w:rPr>
                <w:rFonts w:cs="Arial"/>
              </w:rPr>
              <w:t>6</w:t>
            </w:r>
          </w:p>
        </w:tc>
        <w:tc>
          <w:tcPr>
            <w:tcW w:w="1350" w:type="dxa"/>
          </w:tcPr>
          <w:p w:rsidR="00576FCA" w:rsidRPr="008469CD" w:rsidRDefault="00576FCA" w:rsidP="00493871">
            <w:pPr>
              <w:keepNext/>
              <w:jc w:val="center"/>
              <w:rPr>
                <w:rFonts w:cs="Arial"/>
              </w:rPr>
            </w:pPr>
            <w:r>
              <w:rPr>
                <w:rFonts w:cs="Arial"/>
              </w:rPr>
              <w:t>9</w:t>
            </w:r>
          </w:p>
        </w:tc>
        <w:tc>
          <w:tcPr>
            <w:tcW w:w="1530" w:type="dxa"/>
          </w:tcPr>
          <w:p w:rsidR="00576FCA" w:rsidRPr="008469CD" w:rsidRDefault="00FD1946" w:rsidP="00493871">
            <w:pPr>
              <w:keepNext/>
              <w:jc w:val="center"/>
              <w:rPr>
                <w:rFonts w:cs="Arial"/>
              </w:rPr>
            </w:pPr>
            <w:r>
              <w:rPr>
                <w:rFonts w:cs="Arial"/>
              </w:rPr>
              <w:t>2.5</w:t>
            </w:r>
          </w:p>
        </w:tc>
      </w:tr>
      <w:tr w:rsidR="00FD1946" w:rsidRPr="008469CD" w:rsidTr="00FD1946">
        <w:tc>
          <w:tcPr>
            <w:tcW w:w="3222" w:type="dxa"/>
          </w:tcPr>
          <w:p w:rsidR="00FD1946" w:rsidRDefault="00FD1946" w:rsidP="00FD1946">
            <w:pPr>
              <w:keepNext/>
              <w:jc w:val="center"/>
              <w:rPr>
                <w:rFonts w:cs="Arial"/>
              </w:rPr>
            </w:pPr>
            <w:r>
              <w:rPr>
                <w:rFonts w:cs="Arial"/>
              </w:rPr>
              <w:t>7</w:t>
            </w:r>
          </w:p>
        </w:tc>
        <w:tc>
          <w:tcPr>
            <w:tcW w:w="1350" w:type="dxa"/>
          </w:tcPr>
          <w:p w:rsidR="00FD1946" w:rsidRDefault="00FD1946" w:rsidP="00493871">
            <w:pPr>
              <w:keepNext/>
              <w:jc w:val="center"/>
              <w:rPr>
                <w:rFonts w:cs="Arial"/>
              </w:rPr>
            </w:pPr>
            <w:r>
              <w:rPr>
                <w:rFonts w:cs="Arial"/>
              </w:rPr>
              <w:t>4</w:t>
            </w:r>
          </w:p>
        </w:tc>
        <w:tc>
          <w:tcPr>
            <w:tcW w:w="1530" w:type="dxa"/>
          </w:tcPr>
          <w:p w:rsidR="00FD1946" w:rsidRPr="00BA691D" w:rsidRDefault="00FD1946" w:rsidP="00FD1946">
            <w:pPr>
              <w:jc w:val="center"/>
            </w:pPr>
            <w:r w:rsidRPr="00BA691D">
              <w:t>1.1</w:t>
            </w:r>
          </w:p>
        </w:tc>
      </w:tr>
      <w:tr w:rsidR="00FD1946" w:rsidRPr="008469CD" w:rsidTr="00FD1946">
        <w:tc>
          <w:tcPr>
            <w:tcW w:w="3222" w:type="dxa"/>
          </w:tcPr>
          <w:p w:rsidR="00FD1946" w:rsidRDefault="00FD1946" w:rsidP="00FD1946">
            <w:pPr>
              <w:keepNext/>
              <w:jc w:val="center"/>
              <w:rPr>
                <w:rFonts w:cs="Arial"/>
              </w:rPr>
            </w:pPr>
            <w:r>
              <w:rPr>
                <w:rFonts w:cs="Arial"/>
              </w:rPr>
              <w:t>8</w:t>
            </w:r>
          </w:p>
        </w:tc>
        <w:tc>
          <w:tcPr>
            <w:tcW w:w="1350" w:type="dxa"/>
          </w:tcPr>
          <w:p w:rsidR="00FD1946" w:rsidRDefault="00FD1946" w:rsidP="00493871">
            <w:pPr>
              <w:keepNext/>
              <w:jc w:val="center"/>
              <w:rPr>
                <w:rFonts w:cs="Arial"/>
              </w:rPr>
            </w:pPr>
            <w:r>
              <w:rPr>
                <w:rFonts w:cs="Arial"/>
              </w:rPr>
              <w:t>7</w:t>
            </w:r>
          </w:p>
        </w:tc>
        <w:tc>
          <w:tcPr>
            <w:tcW w:w="1530" w:type="dxa"/>
          </w:tcPr>
          <w:p w:rsidR="00FD1946" w:rsidRPr="00BA691D" w:rsidRDefault="00FD1946" w:rsidP="00FD1946">
            <w:pPr>
              <w:jc w:val="center"/>
            </w:pPr>
            <w:r w:rsidRPr="00BA691D">
              <w:t>1.9</w:t>
            </w:r>
          </w:p>
        </w:tc>
      </w:tr>
      <w:tr w:rsidR="00FD1946" w:rsidRPr="008469CD" w:rsidTr="00FD1946">
        <w:tc>
          <w:tcPr>
            <w:tcW w:w="3222" w:type="dxa"/>
          </w:tcPr>
          <w:p w:rsidR="00FD1946" w:rsidRDefault="00FD1946" w:rsidP="00FD1946">
            <w:pPr>
              <w:keepNext/>
              <w:jc w:val="center"/>
              <w:rPr>
                <w:rFonts w:cs="Arial"/>
              </w:rPr>
            </w:pPr>
            <w:r>
              <w:rPr>
                <w:rFonts w:cs="Arial"/>
              </w:rPr>
              <w:t>9</w:t>
            </w:r>
          </w:p>
        </w:tc>
        <w:tc>
          <w:tcPr>
            <w:tcW w:w="1350" w:type="dxa"/>
          </w:tcPr>
          <w:p w:rsidR="00FD1946" w:rsidRDefault="00FD1946" w:rsidP="00493871">
            <w:pPr>
              <w:keepNext/>
              <w:jc w:val="center"/>
              <w:rPr>
                <w:rFonts w:cs="Arial"/>
              </w:rPr>
            </w:pPr>
            <w:r>
              <w:rPr>
                <w:rFonts w:cs="Arial"/>
              </w:rPr>
              <w:t>2</w:t>
            </w:r>
          </w:p>
        </w:tc>
        <w:tc>
          <w:tcPr>
            <w:tcW w:w="1530" w:type="dxa"/>
          </w:tcPr>
          <w:p w:rsidR="00FD1946" w:rsidRPr="00BA691D" w:rsidRDefault="00FD1946" w:rsidP="00FD1946">
            <w:pPr>
              <w:jc w:val="center"/>
            </w:pPr>
            <w:r w:rsidRPr="00BA691D">
              <w:t>0.6</w:t>
            </w:r>
          </w:p>
        </w:tc>
      </w:tr>
      <w:tr w:rsidR="00FD1946" w:rsidRPr="008469CD" w:rsidTr="00FD1946">
        <w:tc>
          <w:tcPr>
            <w:tcW w:w="3222" w:type="dxa"/>
          </w:tcPr>
          <w:p w:rsidR="00FD1946" w:rsidRDefault="00FD1946" w:rsidP="00FD1946">
            <w:pPr>
              <w:keepNext/>
              <w:jc w:val="center"/>
              <w:rPr>
                <w:rFonts w:cs="Arial"/>
              </w:rPr>
            </w:pPr>
            <w:r>
              <w:rPr>
                <w:rFonts w:cs="Arial"/>
              </w:rPr>
              <w:t>10</w:t>
            </w:r>
          </w:p>
        </w:tc>
        <w:tc>
          <w:tcPr>
            <w:tcW w:w="1350" w:type="dxa"/>
          </w:tcPr>
          <w:p w:rsidR="00FD1946" w:rsidRDefault="00FD1946" w:rsidP="00493871">
            <w:pPr>
              <w:keepNext/>
              <w:jc w:val="center"/>
              <w:rPr>
                <w:rFonts w:cs="Arial"/>
              </w:rPr>
            </w:pPr>
            <w:r>
              <w:rPr>
                <w:rFonts w:cs="Arial"/>
              </w:rPr>
              <w:t>3</w:t>
            </w:r>
          </w:p>
        </w:tc>
        <w:tc>
          <w:tcPr>
            <w:tcW w:w="1530" w:type="dxa"/>
          </w:tcPr>
          <w:p w:rsidR="00FD1946" w:rsidRPr="00BA691D" w:rsidRDefault="00FD1946" w:rsidP="00FD1946">
            <w:pPr>
              <w:jc w:val="center"/>
            </w:pPr>
            <w:r w:rsidRPr="00BA691D">
              <w:t>0.8</w:t>
            </w:r>
          </w:p>
        </w:tc>
      </w:tr>
      <w:tr w:rsidR="00FD1946" w:rsidRPr="008469CD" w:rsidTr="00FD1946">
        <w:tc>
          <w:tcPr>
            <w:tcW w:w="3222" w:type="dxa"/>
          </w:tcPr>
          <w:p w:rsidR="00FD1946" w:rsidRDefault="00FD1946" w:rsidP="00FD1946">
            <w:pPr>
              <w:keepNext/>
              <w:jc w:val="center"/>
              <w:rPr>
                <w:rFonts w:cs="Arial"/>
              </w:rPr>
            </w:pPr>
            <w:r>
              <w:rPr>
                <w:rFonts w:cs="Arial"/>
              </w:rPr>
              <w:t>11</w:t>
            </w:r>
          </w:p>
        </w:tc>
        <w:tc>
          <w:tcPr>
            <w:tcW w:w="1350" w:type="dxa"/>
          </w:tcPr>
          <w:p w:rsidR="00FD1946" w:rsidRDefault="00FD1946" w:rsidP="00493871">
            <w:pPr>
              <w:keepNext/>
              <w:jc w:val="center"/>
              <w:rPr>
                <w:rFonts w:cs="Arial"/>
              </w:rPr>
            </w:pPr>
            <w:r>
              <w:rPr>
                <w:rFonts w:cs="Arial"/>
              </w:rPr>
              <w:t>4</w:t>
            </w:r>
          </w:p>
        </w:tc>
        <w:tc>
          <w:tcPr>
            <w:tcW w:w="1530" w:type="dxa"/>
          </w:tcPr>
          <w:p w:rsidR="00FD1946" w:rsidRPr="00BA691D" w:rsidRDefault="00FD1946" w:rsidP="00FD1946">
            <w:pPr>
              <w:jc w:val="center"/>
            </w:pPr>
            <w:r w:rsidRPr="00BA691D">
              <w:t>1.1</w:t>
            </w:r>
          </w:p>
        </w:tc>
      </w:tr>
      <w:tr w:rsidR="00FD1946" w:rsidRPr="008469CD" w:rsidTr="00FD1946">
        <w:tc>
          <w:tcPr>
            <w:tcW w:w="3222" w:type="dxa"/>
          </w:tcPr>
          <w:p w:rsidR="00FD1946" w:rsidRDefault="00FD1946" w:rsidP="00FD1946">
            <w:pPr>
              <w:keepNext/>
              <w:jc w:val="center"/>
              <w:rPr>
                <w:rFonts w:cs="Arial"/>
              </w:rPr>
            </w:pPr>
            <w:r>
              <w:rPr>
                <w:rFonts w:cs="Arial"/>
              </w:rPr>
              <w:t>12</w:t>
            </w:r>
          </w:p>
        </w:tc>
        <w:tc>
          <w:tcPr>
            <w:tcW w:w="1350" w:type="dxa"/>
          </w:tcPr>
          <w:p w:rsidR="00FD1946" w:rsidRDefault="00FD1946" w:rsidP="00493871">
            <w:pPr>
              <w:keepNext/>
              <w:jc w:val="center"/>
              <w:rPr>
                <w:rFonts w:cs="Arial"/>
              </w:rPr>
            </w:pPr>
            <w:r>
              <w:rPr>
                <w:rFonts w:cs="Arial"/>
              </w:rPr>
              <w:t>1</w:t>
            </w:r>
          </w:p>
        </w:tc>
        <w:tc>
          <w:tcPr>
            <w:tcW w:w="1530" w:type="dxa"/>
          </w:tcPr>
          <w:p w:rsidR="00FD1946" w:rsidRPr="00BA691D" w:rsidRDefault="00FD1946" w:rsidP="00FD1946">
            <w:pPr>
              <w:jc w:val="center"/>
            </w:pPr>
            <w:r w:rsidRPr="00BA691D">
              <w:t>0.3</w:t>
            </w:r>
          </w:p>
        </w:tc>
      </w:tr>
      <w:tr w:rsidR="00FD1946" w:rsidRPr="008469CD" w:rsidTr="00FD1946">
        <w:tc>
          <w:tcPr>
            <w:tcW w:w="3222" w:type="dxa"/>
          </w:tcPr>
          <w:p w:rsidR="00FD1946" w:rsidRDefault="00FD1946" w:rsidP="00FD1946">
            <w:pPr>
              <w:keepNext/>
              <w:jc w:val="center"/>
              <w:rPr>
                <w:rFonts w:cs="Arial"/>
              </w:rPr>
            </w:pPr>
            <w:r>
              <w:rPr>
                <w:rFonts w:cs="Arial"/>
              </w:rPr>
              <w:t>13</w:t>
            </w:r>
          </w:p>
        </w:tc>
        <w:tc>
          <w:tcPr>
            <w:tcW w:w="1350" w:type="dxa"/>
          </w:tcPr>
          <w:p w:rsidR="00FD1946" w:rsidRDefault="00FD1946" w:rsidP="00493871">
            <w:pPr>
              <w:keepNext/>
              <w:jc w:val="center"/>
              <w:rPr>
                <w:rFonts w:cs="Arial"/>
              </w:rPr>
            </w:pPr>
            <w:r>
              <w:rPr>
                <w:rFonts w:cs="Arial"/>
              </w:rPr>
              <w:t>2</w:t>
            </w:r>
          </w:p>
        </w:tc>
        <w:tc>
          <w:tcPr>
            <w:tcW w:w="1530" w:type="dxa"/>
          </w:tcPr>
          <w:p w:rsidR="00FD1946" w:rsidRPr="00BA691D" w:rsidRDefault="00FD1946" w:rsidP="00FD1946">
            <w:pPr>
              <w:jc w:val="center"/>
            </w:pPr>
            <w:r w:rsidRPr="00BA691D">
              <w:t>0.6</w:t>
            </w:r>
          </w:p>
        </w:tc>
      </w:tr>
      <w:tr w:rsidR="00FD1946" w:rsidRPr="008469CD" w:rsidTr="00FD1946">
        <w:tc>
          <w:tcPr>
            <w:tcW w:w="3222" w:type="dxa"/>
          </w:tcPr>
          <w:p w:rsidR="00FD1946" w:rsidRDefault="00FD1946" w:rsidP="00FD1946">
            <w:pPr>
              <w:keepNext/>
              <w:jc w:val="center"/>
              <w:rPr>
                <w:rFonts w:cs="Arial"/>
              </w:rPr>
            </w:pPr>
            <w:r>
              <w:rPr>
                <w:rFonts w:cs="Arial"/>
              </w:rPr>
              <w:t>15</w:t>
            </w:r>
          </w:p>
        </w:tc>
        <w:tc>
          <w:tcPr>
            <w:tcW w:w="1350" w:type="dxa"/>
          </w:tcPr>
          <w:p w:rsidR="00FD1946" w:rsidRDefault="00FD1946" w:rsidP="00493871">
            <w:pPr>
              <w:keepNext/>
              <w:jc w:val="center"/>
              <w:rPr>
                <w:rFonts w:cs="Arial"/>
              </w:rPr>
            </w:pPr>
            <w:r>
              <w:rPr>
                <w:rFonts w:cs="Arial"/>
              </w:rPr>
              <w:t>1</w:t>
            </w:r>
          </w:p>
        </w:tc>
        <w:tc>
          <w:tcPr>
            <w:tcW w:w="1530" w:type="dxa"/>
          </w:tcPr>
          <w:p w:rsidR="00FD1946" w:rsidRPr="00BA691D" w:rsidRDefault="00FD1946" w:rsidP="00FD1946">
            <w:pPr>
              <w:jc w:val="center"/>
            </w:pPr>
            <w:r w:rsidRPr="00BA691D">
              <w:t>0.3</w:t>
            </w:r>
          </w:p>
        </w:tc>
      </w:tr>
      <w:tr w:rsidR="00FD1946" w:rsidRPr="008469CD" w:rsidTr="00FD1946">
        <w:tc>
          <w:tcPr>
            <w:tcW w:w="3222" w:type="dxa"/>
          </w:tcPr>
          <w:p w:rsidR="00FD1946" w:rsidRDefault="00FD1946" w:rsidP="00FD1946">
            <w:pPr>
              <w:keepNext/>
              <w:jc w:val="center"/>
              <w:rPr>
                <w:rFonts w:cs="Arial"/>
              </w:rPr>
            </w:pPr>
            <w:r>
              <w:rPr>
                <w:rFonts w:cs="Arial"/>
              </w:rPr>
              <w:t>17</w:t>
            </w:r>
          </w:p>
        </w:tc>
        <w:tc>
          <w:tcPr>
            <w:tcW w:w="1350" w:type="dxa"/>
          </w:tcPr>
          <w:p w:rsidR="00FD1946" w:rsidRDefault="00FD1946" w:rsidP="00493871">
            <w:pPr>
              <w:keepNext/>
              <w:jc w:val="center"/>
              <w:rPr>
                <w:rFonts w:cs="Arial"/>
              </w:rPr>
            </w:pPr>
            <w:r>
              <w:rPr>
                <w:rFonts w:cs="Arial"/>
              </w:rPr>
              <w:t>1</w:t>
            </w:r>
          </w:p>
        </w:tc>
        <w:tc>
          <w:tcPr>
            <w:tcW w:w="1530" w:type="dxa"/>
          </w:tcPr>
          <w:p w:rsidR="00FD1946" w:rsidRPr="00BA691D" w:rsidRDefault="00FD1946" w:rsidP="00FD1946">
            <w:pPr>
              <w:jc w:val="center"/>
            </w:pPr>
            <w:r w:rsidRPr="00BA691D">
              <w:t>0.3</w:t>
            </w:r>
          </w:p>
        </w:tc>
      </w:tr>
      <w:tr w:rsidR="00FD1946" w:rsidRPr="008469CD" w:rsidTr="00FD1946">
        <w:tc>
          <w:tcPr>
            <w:tcW w:w="3222" w:type="dxa"/>
          </w:tcPr>
          <w:p w:rsidR="00FD1946" w:rsidRDefault="00FD1946" w:rsidP="00FD1946">
            <w:pPr>
              <w:keepNext/>
              <w:jc w:val="center"/>
              <w:rPr>
                <w:rFonts w:cs="Arial"/>
              </w:rPr>
            </w:pPr>
            <w:r>
              <w:rPr>
                <w:rFonts w:cs="Arial"/>
              </w:rPr>
              <w:t>19</w:t>
            </w:r>
          </w:p>
        </w:tc>
        <w:tc>
          <w:tcPr>
            <w:tcW w:w="1350" w:type="dxa"/>
          </w:tcPr>
          <w:p w:rsidR="00FD1946" w:rsidRDefault="00FD1946" w:rsidP="00493871">
            <w:pPr>
              <w:keepNext/>
              <w:jc w:val="center"/>
              <w:rPr>
                <w:rFonts w:cs="Arial"/>
              </w:rPr>
            </w:pPr>
            <w:r>
              <w:rPr>
                <w:rFonts w:cs="Arial"/>
              </w:rPr>
              <w:t>1</w:t>
            </w:r>
          </w:p>
        </w:tc>
        <w:tc>
          <w:tcPr>
            <w:tcW w:w="1530" w:type="dxa"/>
          </w:tcPr>
          <w:p w:rsidR="00FD1946" w:rsidRPr="00BA691D" w:rsidRDefault="00FD1946" w:rsidP="00FD1946">
            <w:pPr>
              <w:jc w:val="center"/>
            </w:pPr>
            <w:r w:rsidRPr="00BA691D">
              <w:t>0.3</w:t>
            </w:r>
          </w:p>
        </w:tc>
      </w:tr>
      <w:tr w:rsidR="00FD1946" w:rsidRPr="008469CD" w:rsidTr="00FD1946">
        <w:tc>
          <w:tcPr>
            <w:tcW w:w="3222" w:type="dxa"/>
          </w:tcPr>
          <w:p w:rsidR="00FD1946" w:rsidRDefault="00FD1946" w:rsidP="00FD1946">
            <w:pPr>
              <w:keepNext/>
              <w:jc w:val="center"/>
              <w:rPr>
                <w:rFonts w:cs="Arial"/>
              </w:rPr>
            </w:pPr>
            <w:r>
              <w:rPr>
                <w:rFonts w:cs="Arial"/>
              </w:rPr>
              <w:t>26</w:t>
            </w:r>
          </w:p>
        </w:tc>
        <w:tc>
          <w:tcPr>
            <w:tcW w:w="1350" w:type="dxa"/>
          </w:tcPr>
          <w:p w:rsidR="00FD1946" w:rsidRDefault="00FD1946" w:rsidP="00493871">
            <w:pPr>
              <w:keepNext/>
              <w:jc w:val="center"/>
              <w:rPr>
                <w:rFonts w:cs="Arial"/>
              </w:rPr>
            </w:pPr>
            <w:r>
              <w:rPr>
                <w:rFonts w:cs="Arial"/>
              </w:rPr>
              <w:t>1</w:t>
            </w:r>
          </w:p>
        </w:tc>
        <w:tc>
          <w:tcPr>
            <w:tcW w:w="1530" w:type="dxa"/>
          </w:tcPr>
          <w:p w:rsidR="00FD1946" w:rsidRPr="00BA691D" w:rsidRDefault="00FD1946" w:rsidP="00FD1946">
            <w:pPr>
              <w:jc w:val="center"/>
            </w:pPr>
            <w:r w:rsidRPr="00BA691D">
              <w:t>0.3</w:t>
            </w:r>
          </w:p>
        </w:tc>
      </w:tr>
      <w:tr w:rsidR="00FD1946" w:rsidRPr="008469CD" w:rsidTr="00FD1946">
        <w:tc>
          <w:tcPr>
            <w:tcW w:w="3222" w:type="dxa"/>
          </w:tcPr>
          <w:p w:rsidR="00FD1946" w:rsidRDefault="00FD1946" w:rsidP="00FD1946">
            <w:pPr>
              <w:keepNext/>
              <w:jc w:val="center"/>
              <w:rPr>
                <w:rFonts w:cs="Arial"/>
              </w:rPr>
            </w:pPr>
            <w:r>
              <w:rPr>
                <w:rFonts w:cs="Arial"/>
              </w:rPr>
              <w:t>33</w:t>
            </w:r>
          </w:p>
        </w:tc>
        <w:tc>
          <w:tcPr>
            <w:tcW w:w="1350" w:type="dxa"/>
          </w:tcPr>
          <w:p w:rsidR="00FD1946" w:rsidRDefault="00FD1946" w:rsidP="00493871">
            <w:pPr>
              <w:keepNext/>
              <w:jc w:val="center"/>
              <w:rPr>
                <w:rFonts w:cs="Arial"/>
              </w:rPr>
            </w:pPr>
            <w:r>
              <w:rPr>
                <w:rFonts w:cs="Arial"/>
              </w:rPr>
              <w:t>1</w:t>
            </w:r>
          </w:p>
        </w:tc>
        <w:tc>
          <w:tcPr>
            <w:tcW w:w="1530" w:type="dxa"/>
          </w:tcPr>
          <w:p w:rsidR="00FD1946" w:rsidRDefault="00FD1946" w:rsidP="00FD1946">
            <w:pPr>
              <w:jc w:val="center"/>
            </w:pPr>
            <w:r w:rsidRPr="00BA691D">
              <w:t>0.3</w:t>
            </w:r>
          </w:p>
        </w:tc>
      </w:tr>
      <w:tr w:rsidR="00FD1946" w:rsidRPr="008469CD" w:rsidTr="00FD1946">
        <w:tc>
          <w:tcPr>
            <w:tcW w:w="3222" w:type="dxa"/>
          </w:tcPr>
          <w:p w:rsidR="00FD1946" w:rsidRPr="008469CD" w:rsidRDefault="00FD1946" w:rsidP="00493871">
            <w:pPr>
              <w:jc w:val="right"/>
              <w:rPr>
                <w:rFonts w:cs="Arial"/>
                <w:b/>
              </w:rPr>
            </w:pPr>
            <w:r w:rsidRPr="008469CD">
              <w:rPr>
                <w:rFonts w:cs="Arial"/>
                <w:b/>
              </w:rPr>
              <w:t>Total</w:t>
            </w:r>
          </w:p>
        </w:tc>
        <w:tc>
          <w:tcPr>
            <w:tcW w:w="1350" w:type="dxa"/>
          </w:tcPr>
          <w:p w:rsidR="00FD1946" w:rsidRPr="008469CD" w:rsidRDefault="00FD1946" w:rsidP="00493871">
            <w:pPr>
              <w:jc w:val="center"/>
              <w:rPr>
                <w:rFonts w:cs="Arial"/>
                <w:b/>
              </w:rPr>
            </w:pPr>
            <w:r>
              <w:rPr>
                <w:rFonts w:cs="Arial"/>
                <w:b/>
              </w:rPr>
              <w:t>359</w:t>
            </w:r>
          </w:p>
        </w:tc>
        <w:tc>
          <w:tcPr>
            <w:tcW w:w="1530" w:type="dxa"/>
          </w:tcPr>
          <w:p w:rsidR="00FD1946" w:rsidRPr="008469CD" w:rsidRDefault="00FD1946" w:rsidP="00493871">
            <w:pPr>
              <w:jc w:val="center"/>
              <w:rPr>
                <w:rFonts w:cs="Arial"/>
                <w:b/>
              </w:rPr>
            </w:pPr>
            <w:r w:rsidRPr="008469CD">
              <w:rPr>
                <w:rFonts w:cs="Arial"/>
                <w:b/>
              </w:rPr>
              <w:t>100</w:t>
            </w:r>
            <w:r>
              <w:rPr>
                <w:rFonts w:cs="Arial"/>
                <w:b/>
              </w:rPr>
              <w:t>.0</w:t>
            </w:r>
          </w:p>
        </w:tc>
      </w:tr>
    </w:tbl>
    <w:p w:rsidR="00576FCA" w:rsidRPr="008F5814" w:rsidRDefault="00576FCA" w:rsidP="00576FCA">
      <w:pPr>
        <w:rPr>
          <w:rFonts w:cs="Arial"/>
          <w:sz w:val="22"/>
          <w:szCs w:val="22"/>
        </w:rPr>
      </w:pPr>
    </w:p>
    <w:p w:rsidR="00FD1946" w:rsidRDefault="00FD1946" w:rsidP="00370A1A">
      <w:pPr>
        <w:keepNext/>
        <w:rPr>
          <w:rFonts w:cs="Arial"/>
          <w:b/>
          <w:sz w:val="22"/>
          <w:szCs w:val="22"/>
        </w:rPr>
      </w:pPr>
      <w:r>
        <w:rPr>
          <w:rFonts w:cs="Arial"/>
          <w:b/>
          <w:sz w:val="22"/>
          <w:szCs w:val="22"/>
        </w:rPr>
        <w:lastRenderedPageBreak/>
        <w:t xml:space="preserve">Figure </w:t>
      </w:r>
      <w:r w:rsidR="007A733E">
        <w:rPr>
          <w:rFonts w:cs="Arial"/>
          <w:b/>
          <w:sz w:val="22"/>
          <w:szCs w:val="22"/>
        </w:rPr>
        <w:t>1</w:t>
      </w:r>
      <w:r w:rsidRPr="00E9660B">
        <w:rPr>
          <w:rFonts w:cs="Arial"/>
          <w:b/>
          <w:sz w:val="22"/>
          <w:szCs w:val="22"/>
        </w:rPr>
        <w:t xml:space="preserve">: </w:t>
      </w:r>
      <w:r>
        <w:rPr>
          <w:rFonts w:cs="Arial"/>
          <w:b/>
          <w:sz w:val="22"/>
          <w:szCs w:val="22"/>
        </w:rPr>
        <w:t>U.S. States or Jurisdictions Worked as CDFA</w:t>
      </w:r>
      <w:r w:rsidR="00A37175">
        <w:rPr>
          <w:rFonts w:cs="Arial"/>
          <w:b/>
          <w:sz w:val="22"/>
          <w:szCs w:val="22"/>
        </w:rPr>
        <w:t>™</w:t>
      </w:r>
      <w:r>
        <w:rPr>
          <w:rFonts w:cs="Arial"/>
          <w:b/>
          <w:sz w:val="22"/>
          <w:szCs w:val="22"/>
        </w:rPr>
        <w:t xml:space="preserve"> or RIA</w:t>
      </w:r>
    </w:p>
    <w:p w:rsidR="00576FCA" w:rsidRDefault="00FD1946" w:rsidP="00194950">
      <w:pPr>
        <w:rPr>
          <w:rFonts w:cs="Arial"/>
          <w:sz w:val="22"/>
          <w:szCs w:val="22"/>
        </w:rPr>
      </w:pPr>
      <w:r>
        <w:rPr>
          <w:rFonts w:cs="Arial"/>
          <w:sz w:val="22"/>
          <w:szCs w:val="22"/>
        </w:rPr>
        <w:t xml:space="preserve"> </w:t>
      </w:r>
      <w:r w:rsidR="00370A1A" w:rsidRPr="00370A1A">
        <w:rPr>
          <w:rFonts w:cs="Arial"/>
          <w:noProof/>
          <w:sz w:val="22"/>
          <w:szCs w:val="22"/>
        </w:rPr>
        <w:drawing>
          <wp:inline distT="0" distB="0" distL="0" distR="0">
            <wp:extent cx="5486400" cy="7258050"/>
            <wp:effectExtent l="19050" t="0" r="19050" b="0"/>
            <wp:docPr id="25"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A1AB8" w:rsidRDefault="00BA1AB8" w:rsidP="00194950">
      <w:pPr>
        <w:rPr>
          <w:rFonts w:cs="Arial"/>
          <w:sz w:val="22"/>
          <w:szCs w:val="22"/>
        </w:rPr>
      </w:pPr>
    </w:p>
    <w:p w:rsidR="00370A1A" w:rsidRDefault="00370A1A" w:rsidP="00194950">
      <w:pPr>
        <w:rPr>
          <w:rFonts w:cs="Arial"/>
          <w:sz w:val="22"/>
          <w:szCs w:val="22"/>
        </w:rPr>
      </w:pPr>
      <w:r>
        <w:rPr>
          <w:rFonts w:cs="Arial"/>
          <w:sz w:val="22"/>
          <w:szCs w:val="22"/>
        </w:rPr>
        <w:t xml:space="preserve">The </w:t>
      </w:r>
      <w:r w:rsidR="007A733E">
        <w:rPr>
          <w:rFonts w:cs="Arial"/>
          <w:sz w:val="22"/>
          <w:szCs w:val="22"/>
        </w:rPr>
        <w:t>majority</w:t>
      </w:r>
      <w:r>
        <w:rPr>
          <w:rFonts w:cs="Arial"/>
          <w:sz w:val="22"/>
          <w:szCs w:val="22"/>
        </w:rPr>
        <w:t xml:space="preserve"> of respondents reported working in suburban or urban communities</w:t>
      </w:r>
      <w:r w:rsidR="001F48E7">
        <w:rPr>
          <w:rFonts w:cs="Arial"/>
          <w:sz w:val="22"/>
          <w:szCs w:val="22"/>
        </w:rPr>
        <w:t xml:space="preserve">. </w:t>
      </w:r>
      <w:r w:rsidR="007A733E">
        <w:rPr>
          <w:rFonts w:cs="Arial"/>
          <w:sz w:val="22"/>
          <w:szCs w:val="22"/>
        </w:rPr>
        <w:t>Table 14</w:t>
      </w:r>
      <w:r>
        <w:rPr>
          <w:rFonts w:cs="Arial"/>
          <w:sz w:val="22"/>
          <w:szCs w:val="22"/>
        </w:rPr>
        <w:t xml:space="preserve"> below displays the number and percent of respondents who reported working in each type of community</w:t>
      </w:r>
      <w:r w:rsidR="001F48E7">
        <w:rPr>
          <w:rFonts w:cs="Arial"/>
          <w:sz w:val="22"/>
          <w:szCs w:val="22"/>
        </w:rPr>
        <w:t xml:space="preserve">. </w:t>
      </w:r>
      <w:r w:rsidR="007A733E">
        <w:rPr>
          <w:rFonts w:cs="Arial"/>
          <w:sz w:val="22"/>
          <w:szCs w:val="22"/>
        </w:rPr>
        <w:t>The “Other” community types reported included exurban and metroplex.</w:t>
      </w:r>
    </w:p>
    <w:p w:rsidR="00370A1A" w:rsidRDefault="00370A1A" w:rsidP="00370A1A">
      <w:pPr>
        <w:rPr>
          <w:rFonts w:cs="Arial"/>
          <w:sz w:val="22"/>
          <w:szCs w:val="22"/>
        </w:rPr>
      </w:pPr>
    </w:p>
    <w:p w:rsidR="00370A1A" w:rsidRPr="008469CD" w:rsidRDefault="00370A1A" w:rsidP="00370A1A">
      <w:pPr>
        <w:keepNext/>
        <w:rPr>
          <w:rFonts w:cs="Arial"/>
          <w:b/>
          <w:sz w:val="22"/>
          <w:szCs w:val="22"/>
        </w:rPr>
      </w:pPr>
      <w:r w:rsidRPr="00A271D2">
        <w:rPr>
          <w:rFonts w:cs="Arial"/>
          <w:b/>
          <w:sz w:val="22"/>
          <w:szCs w:val="22"/>
        </w:rPr>
        <w:t>Tabl</w:t>
      </w:r>
      <w:r>
        <w:rPr>
          <w:rFonts w:cs="Arial"/>
          <w:b/>
          <w:sz w:val="22"/>
          <w:szCs w:val="22"/>
        </w:rPr>
        <w:t>e 1</w:t>
      </w:r>
      <w:r w:rsidR="007A733E">
        <w:rPr>
          <w:rFonts w:cs="Arial"/>
          <w:b/>
          <w:sz w:val="22"/>
          <w:szCs w:val="22"/>
        </w:rPr>
        <w:t>4</w:t>
      </w:r>
      <w:r w:rsidRPr="008469CD">
        <w:rPr>
          <w:rFonts w:cs="Arial"/>
          <w:b/>
          <w:sz w:val="22"/>
          <w:szCs w:val="22"/>
        </w:rPr>
        <w:t xml:space="preserve">: </w:t>
      </w:r>
      <w:r>
        <w:rPr>
          <w:rFonts w:cs="Arial"/>
          <w:b/>
          <w:sz w:val="22"/>
          <w:szCs w:val="22"/>
        </w:rPr>
        <w:t xml:space="preserve">Community Type </w:t>
      </w:r>
    </w:p>
    <w:tbl>
      <w:tblPr>
        <w:tblStyle w:val="TableGrid"/>
        <w:tblW w:w="0" w:type="auto"/>
        <w:tblLook w:val="04A0" w:firstRow="1" w:lastRow="0" w:firstColumn="1" w:lastColumn="0" w:noHBand="0" w:noVBand="1"/>
      </w:tblPr>
      <w:tblGrid>
        <w:gridCol w:w="3438"/>
        <w:gridCol w:w="1620"/>
        <w:gridCol w:w="1530"/>
      </w:tblGrid>
      <w:tr w:rsidR="00370A1A" w:rsidRPr="008469CD" w:rsidTr="00493871">
        <w:trPr>
          <w:trHeight w:val="341"/>
          <w:tblHeader/>
        </w:trPr>
        <w:tc>
          <w:tcPr>
            <w:tcW w:w="3438" w:type="dxa"/>
            <w:shd w:val="clear" w:color="auto" w:fill="B8CCE4" w:themeFill="accent1" w:themeFillTint="66"/>
          </w:tcPr>
          <w:p w:rsidR="00370A1A" w:rsidRPr="008469CD" w:rsidRDefault="00370A1A" w:rsidP="00493871">
            <w:pPr>
              <w:keepNext/>
              <w:jc w:val="center"/>
              <w:rPr>
                <w:rFonts w:cs="Arial"/>
                <w:b/>
              </w:rPr>
            </w:pPr>
            <w:r>
              <w:rPr>
                <w:rFonts w:cs="Arial"/>
                <w:b/>
              </w:rPr>
              <w:t>Number of Divorce Cases</w:t>
            </w:r>
          </w:p>
        </w:tc>
        <w:tc>
          <w:tcPr>
            <w:tcW w:w="1620" w:type="dxa"/>
            <w:shd w:val="clear" w:color="auto" w:fill="B8CCE4" w:themeFill="accent1" w:themeFillTint="66"/>
          </w:tcPr>
          <w:p w:rsidR="00370A1A" w:rsidRPr="008469CD" w:rsidRDefault="00370A1A" w:rsidP="00493871">
            <w:pPr>
              <w:keepNext/>
              <w:jc w:val="center"/>
              <w:rPr>
                <w:rFonts w:cs="Arial"/>
                <w:b/>
              </w:rPr>
            </w:pPr>
            <w:r w:rsidRPr="008469CD">
              <w:rPr>
                <w:rFonts w:cs="Arial"/>
                <w:b/>
              </w:rPr>
              <w:t>Number</w:t>
            </w:r>
          </w:p>
        </w:tc>
        <w:tc>
          <w:tcPr>
            <w:tcW w:w="1530" w:type="dxa"/>
            <w:shd w:val="clear" w:color="auto" w:fill="B8CCE4" w:themeFill="accent1" w:themeFillTint="66"/>
          </w:tcPr>
          <w:p w:rsidR="00370A1A" w:rsidRPr="008469CD" w:rsidRDefault="00370A1A" w:rsidP="00493871">
            <w:pPr>
              <w:keepNext/>
              <w:jc w:val="center"/>
              <w:rPr>
                <w:rFonts w:cs="Arial"/>
                <w:b/>
              </w:rPr>
            </w:pPr>
            <w:r w:rsidRPr="008469CD">
              <w:rPr>
                <w:rFonts w:cs="Arial"/>
                <w:b/>
              </w:rPr>
              <w:t>Percent</w:t>
            </w:r>
          </w:p>
        </w:tc>
      </w:tr>
      <w:tr w:rsidR="00370A1A" w:rsidRPr="008469CD" w:rsidTr="00493871">
        <w:tc>
          <w:tcPr>
            <w:tcW w:w="3438" w:type="dxa"/>
          </w:tcPr>
          <w:p w:rsidR="00370A1A" w:rsidRPr="00D97E2A" w:rsidRDefault="007A733E" w:rsidP="007A733E">
            <w:pPr>
              <w:rPr>
                <w:rFonts w:cs="Arial"/>
              </w:rPr>
            </w:pPr>
            <w:r>
              <w:rPr>
                <w:rFonts w:cs="Arial"/>
              </w:rPr>
              <w:t>Urban</w:t>
            </w:r>
          </w:p>
        </w:tc>
        <w:tc>
          <w:tcPr>
            <w:tcW w:w="1620" w:type="dxa"/>
          </w:tcPr>
          <w:p w:rsidR="00370A1A" w:rsidRPr="008469CD" w:rsidRDefault="007A733E" w:rsidP="00493871">
            <w:pPr>
              <w:keepNext/>
              <w:jc w:val="center"/>
              <w:rPr>
                <w:rFonts w:cs="Arial"/>
              </w:rPr>
            </w:pPr>
            <w:r>
              <w:rPr>
                <w:rFonts w:cs="Arial"/>
              </w:rPr>
              <w:t>155</w:t>
            </w:r>
          </w:p>
        </w:tc>
        <w:tc>
          <w:tcPr>
            <w:tcW w:w="1530" w:type="dxa"/>
          </w:tcPr>
          <w:p w:rsidR="00370A1A" w:rsidRPr="008469CD" w:rsidRDefault="007A733E" w:rsidP="00493871">
            <w:pPr>
              <w:keepNext/>
              <w:jc w:val="center"/>
              <w:rPr>
                <w:rFonts w:cs="Arial"/>
              </w:rPr>
            </w:pPr>
            <w:r>
              <w:rPr>
                <w:rFonts w:cs="Arial"/>
              </w:rPr>
              <w:t>43.2</w:t>
            </w:r>
          </w:p>
        </w:tc>
      </w:tr>
      <w:tr w:rsidR="00370A1A" w:rsidRPr="008469CD" w:rsidTr="00493871">
        <w:tc>
          <w:tcPr>
            <w:tcW w:w="3438" w:type="dxa"/>
          </w:tcPr>
          <w:p w:rsidR="00370A1A" w:rsidRPr="00D97E2A" w:rsidRDefault="007A733E" w:rsidP="007A733E">
            <w:pPr>
              <w:rPr>
                <w:rFonts w:cs="Arial"/>
              </w:rPr>
            </w:pPr>
            <w:r>
              <w:rPr>
                <w:rFonts w:cs="Arial"/>
              </w:rPr>
              <w:t>Suburban</w:t>
            </w:r>
          </w:p>
        </w:tc>
        <w:tc>
          <w:tcPr>
            <w:tcW w:w="1620" w:type="dxa"/>
          </w:tcPr>
          <w:p w:rsidR="00370A1A" w:rsidRPr="008469CD" w:rsidRDefault="007A733E" w:rsidP="00493871">
            <w:pPr>
              <w:keepNext/>
              <w:jc w:val="center"/>
              <w:rPr>
                <w:rFonts w:cs="Arial"/>
              </w:rPr>
            </w:pPr>
            <w:r>
              <w:rPr>
                <w:rFonts w:cs="Arial"/>
              </w:rPr>
              <w:t>247</w:t>
            </w:r>
          </w:p>
        </w:tc>
        <w:tc>
          <w:tcPr>
            <w:tcW w:w="1530" w:type="dxa"/>
          </w:tcPr>
          <w:p w:rsidR="00370A1A" w:rsidRPr="008469CD" w:rsidRDefault="007A733E" w:rsidP="00493871">
            <w:pPr>
              <w:keepNext/>
              <w:jc w:val="center"/>
              <w:rPr>
                <w:rFonts w:cs="Arial"/>
              </w:rPr>
            </w:pPr>
            <w:r>
              <w:rPr>
                <w:rFonts w:cs="Arial"/>
              </w:rPr>
              <w:t>68.8</w:t>
            </w:r>
          </w:p>
        </w:tc>
      </w:tr>
      <w:tr w:rsidR="00370A1A" w:rsidRPr="008469CD" w:rsidTr="00493871">
        <w:tc>
          <w:tcPr>
            <w:tcW w:w="3438" w:type="dxa"/>
          </w:tcPr>
          <w:p w:rsidR="00370A1A" w:rsidRPr="00D97E2A" w:rsidRDefault="007A733E" w:rsidP="007A733E">
            <w:pPr>
              <w:rPr>
                <w:rFonts w:cs="Arial"/>
              </w:rPr>
            </w:pPr>
            <w:r>
              <w:rPr>
                <w:rFonts w:cs="Arial"/>
              </w:rPr>
              <w:t>Rural</w:t>
            </w:r>
          </w:p>
        </w:tc>
        <w:tc>
          <w:tcPr>
            <w:tcW w:w="1620" w:type="dxa"/>
          </w:tcPr>
          <w:p w:rsidR="00370A1A" w:rsidRPr="008469CD" w:rsidRDefault="007A733E" w:rsidP="00493871">
            <w:pPr>
              <w:keepNext/>
              <w:jc w:val="center"/>
              <w:rPr>
                <w:rFonts w:cs="Arial"/>
              </w:rPr>
            </w:pPr>
            <w:r>
              <w:rPr>
                <w:rFonts w:cs="Arial"/>
              </w:rPr>
              <w:t>33</w:t>
            </w:r>
          </w:p>
        </w:tc>
        <w:tc>
          <w:tcPr>
            <w:tcW w:w="1530" w:type="dxa"/>
          </w:tcPr>
          <w:p w:rsidR="00370A1A" w:rsidRPr="008469CD" w:rsidRDefault="007A733E" w:rsidP="00493871">
            <w:pPr>
              <w:keepNext/>
              <w:jc w:val="center"/>
              <w:rPr>
                <w:rFonts w:cs="Arial"/>
              </w:rPr>
            </w:pPr>
            <w:r>
              <w:rPr>
                <w:rFonts w:cs="Arial"/>
              </w:rPr>
              <w:t>9.2</w:t>
            </w:r>
          </w:p>
        </w:tc>
      </w:tr>
      <w:tr w:rsidR="00370A1A" w:rsidRPr="008469CD" w:rsidTr="007A733E">
        <w:trPr>
          <w:trHeight w:val="242"/>
        </w:trPr>
        <w:tc>
          <w:tcPr>
            <w:tcW w:w="3438" w:type="dxa"/>
          </w:tcPr>
          <w:p w:rsidR="00370A1A" w:rsidRPr="00D97E2A" w:rsidRDefault="007A733E" w:rsidP="007A733E">
            <w:pPr>
              <w:rPr>
                <w:rFonts w:cs="Arial"/>
              </w:rPr>
            </w:pPr>
            <w:r>
              <w:rPr>
                <w:rFonts w:cs="Arial"/>
              </w:rPr>
              <w:t>Other</w:t>
            </w:r>
          </w:p>
        </w:tc>
        <w:tc>
          <w:tcPr>
            <w:tcW w:w="1620" w:type="dxa"/>
          </w:tcPr>
          <w:p w:rsidR="00370A1A" w:rsidRPr="008469CD" w:rsidRDefault="007A733E" w:rsidP="00493871">
            <w:pPr>
              <w:jc w:val="center"/>
              <w:rPr>
                <w:rFonts w:cs="Arial"/>
              </w:rPr>
            </w:pPr>
            <w:r>
              <w:rPr>
                <w:rFonts w:cs="Arial"/>
              </w:rPr>
              <w:t>2</w:t>
            </w:r>
          </w:p>
        </w:tc>
        <w:tc>
          <w:tcPr>
            <w:tcW w:w="1530" w:type="dxa"/>
          </w:tcPr>
          <w:p w:rsidR="00370A1A" w:rsidRPr="008469CD" w:rsidRDefault="007A733E" w:rsidP="00493871">
            <w:pPr>
              <w:jc w:val="center"/>
              <w:rPr>
                <w:rFonts w:cs="Arial"/>
              </w:rPr>
            </w:pPr>
            <w:r>
              <w:rPr>
                <w:rFonts w:cs="Arial"/>
              </w:rPr>
              <w:t>0.6</w:t>
            </w:r>
          </w:p>
        </w:tc>
      </w:tr>
    </w:tbl>
    <w:p w:rsidR="00370A1A" w:rsidRDefault="00370A1A" w:rsidP="00194950">
      <w:pPr>
        <w:rPr>
          <w:rFonts w:cs="Arial"/>
          <w:sz w:val="22"/>
          <w:szCs w:val="22"/>
        </w:rPr>
      </w:pPr>
    </w:p>
    <w:p w:rsidR="008F5814" w:rsidRDefault="008F5814" w:rsidP="00194950">
      <w:pPr>
        <w:rPr>
          <w:rFonts w:cs="Arial"/>
          <w:sz w:val="22"/>
          <w:szCs w:val="22"/>
        </w:rPr>
      </w:pPr>
      <w:r w:rsidRPr="008F5814">
        <w:rPr>
          <w:rFonts w:cs="Arial"/>
          <w:sz w:val="22"/>
          <w:szCs w:val="22"/>
        </w:rPr>
        <w:t>The vast majority of respondents reported providing divorce financial advisory services (98.6%)</w:t>
      </w:r>
      <w:r w:rsidR="001F48E7">
        <w:rPr>
          <w:rFonts w:cs="Arial"/>
          <w:sz w:val="22"/>
          <w:szCs w:val="22"/>
        </w:rPr>
        <w:t xml:space="preserve">. </w:t>
      </w:r>
      <w:r w:rsidRPr="008F5814">
        <w:rPr>
          <w:rFonts w:cs="Arial"/>
          <w:sz w:val="22"/>
          <w:szCs w:val="22"/>
        </w:rPr>
        <w:t>The five respondents included in the final data analysis that did not report providing divorce financial advisory services were either lawyers or mediators</w:t>
      </w:r>
      <w:r w:rsidR="001F48E7">
        <w:rPr>
          <w:rFonts w:cs="Arial"/>
          <w:sz w:val="22"/>
          <w:szCs w:val="22"/>
        </w:rPr>
        <w:t xml:space="preserve">. </w:t>
      </w:r>
    </w:p>
    <w:p w:rsidR="00853F76" w:rsidRDefault="00853F76" w:rsidP="00194950">
      <w:pPr>
        <w:rPr>
          <w:rFonts w:cs="Arial"/>
          <w:sz w:val="22"/>
          <w:szCs w:val="22"/>
        </w:rPr>
      </w:pPr>
    </w:p>
    <w:p w:rsidR="00853F76" w:rsidRDefault="00853F76" w:rsidP="00194950">
      <w:pPr>
        <w:rPr>
          <w:rFonts w:cs="Arial"/>
          <w:sz w:val="22"/>
          <w:szCs w:val="22"/>
        </w:rPr>
      </w:pPr>
      <w:r>
        <w:rPr>
          <w:rFonts w:cs="Arial"/>
          <w:sz w:val="22"/>
          <w:szCs w:val="22"/>
        </w:rPr>
        <w:t>If respondents reported that they had earned the CDFA</w:t>
      </w:r>
      <w:r w:rsidR="00F45EA1">
        <w:rPr>
          <w:rFonts w:cs="Arial"/>
          <w:sz w:val="22"/>
          <w:szCs w:val="22"/>
        </w:rPr>
        <w:t>™</w:t>
      </w:r>
      <w:r>
        <w:rPr>
          <w:rFonts w:cs="Arial"/>
          <w:sz w:val="22"/>
          <w:szCs w:val="22"/>
        </w:rPr>
        <w:t xml:space="preserve"> credential or provided divorce financial advisory services, they were asked how many divorce cases they had worked on during the past year</w:t>
      </w:r>
      <w:r w:rsidR="001F48E7">
        <w:rPr>
          <w:rFonts w:cs="Arial"/>
          <w:sz w:val="22"/>
          <w:szCs w:val="22"/>
        </w:rPr>
        <w:t xml:space="preserve">. </w:t>
      </w:r>
      <w:r>
        <w:rPr>
          <w:rFonts w:cs="Arial"/>
          <w:sz w:val="22"/>
          <w:szCs w:val="22"/>
        </w:rPr>
        <w:t>Table 1</w:t>
      </w:r>
      <w:r w:rsidR="007A733E">
        <w:rPr>
          <w:rFonts w:cs="Arial"/>
          <w:sz w:val="22"/>
          <w:szCs w:val="22"/>
        </w:rPr>
        <w:t>5</w:t>
      </w:r>
      <w:r>
        <w:rPr>
          <w:rFonts w:cs="Arial"/>
          <w:sz w:val="22"/>
          <w:szCs w:val="22"/>
        </w:rPr>
        <w:t xml:space="preserve"> provides their responses</w:t>
      </w:r>
      <w:r w:rsidR="001F48E7">
        <w:rPr>
          <w:rFonts w:cs="Arial"/>
          <w:sz w:val="22"/>
          <w:szCs w:val="22"/>
        </w:rPr>
        <w:t xml:space="preserve">. </w:t>
      </w:r>
      <w:r>
        <w:rPr>
          <w:rFonts w:cs="Arial"/>
          <w:sz w:val="22"/>
          <w:szCs w:val="22"/>
        </w:rPr>
        <w:t>The largest percentage of respondents reported working on one or two divorce cases during the past year</w:t>
      </w:r>
      <w:r w:rsidR="001F48E7">
        <w:rPr>
          <w:rFonts w:cs="Arial"/>
          <w:sz w:val="22"/>
          <w:szCs w:val="22"/>
        </w:rPr>
        <w:t xml:space="preserve">. </w:t>
      </w:r>
    </w:p>
    <w:p w:rsidR="003E6012" w:rsidRDefault="003E6012" w:rsidP="003E6012">
      <w:pPr>
        <w:rPr>
          <w:rFonts w:cs="Arial"/>
          <w:sz w:val="22"/>
          <w:szCs w:val="22"/>
        </w:rPr>
      </w:pPr>
    </w:p>
    <w:p w:rsidR="003E6012" w:rsidRPr="008469CD" w:rsidRDefault="003E6012" w:rsidP="003E6012">
      <w:pPr>
        <w:keepNext/>
        <w:rPr>
          <w:rFonts w:cs="Arial"/>
          <w:b/>
          <w:sz w:val="22"/>
          <w:szCs w:val="22"/>
        </w:rPr>
      </w:pPr>
      <w:r w:rsidRPr="00A271D2">
        <w:rPr>
          <w:rFonts w:cs="Arial"/>
          <w:b/>
          <w:sz w:val="22"/>
          <w:szCs w:val="22"/>
        </w:rPr>
        <w:t>Tabl</w:t>
      </w:r>
      <w:r>
        <w:rPr>
          <w:rFonts w:cs="Arial"/>
          <w:b/>
          <w:sz w:val="22"/>
          <w:szCs w:val="22"/>
        </w:rPr>
        <w:t>e 1</w:t>
      </w:r>
      <w:r w:rsidR="007A733E">
        <w:rPr>
          <w:rFonts w:cs="Arial"/>
          <w:b/>
          <w:sz w:val="22"/>
          <w:szCs w:val="22"/>
        </w:rPr>
        <w:t>5</w:t>
      </w:r>
      <w:r w:rsidRPr="008469CD">
        <w:rPr>
          <w:rFonts w:cs="Arial"/>
          <w:b/>
          <w:sz w:val="22"/>
          <w:szCs w:val="22"/>
        </w:rPr>
        <w:t xml:space="preserve">: </w:t>
      </w:r>
      <w:r>
        <w:rPr>
          <w:rFonts w:cs="Arial"/>
          <w:b/>
          <w:sz w:val="22"/>
          <w:szCs w:val="22"/>
        </w:rPr>
        <w:t>Number of Divorce Cases Worked During Past Year</w:t>
      </w:r>
    </w:p>
    <w:tbl>
      <w:tblPr>
        <w:tblStyle w:val="TableGrid"/>
        <w:tblW w:w="0" w:type="auto"/>
        <w:tblLook w:val="04A0" w:firstRow="1" w:lastRow="0" w:firstColumn="1" w:lastColumn="0" w:noHBand="0" w:noVBand="1"/>
      </w:tblPr>
      <w:tblGrid>
        <w:gridCol w:w="3438"/>
        <w:gridCol w:w="1620"/>
        <w:gridCol w:w="1530"/>
      </w:tblGrid>
      <w:tr w:rsidR="003E6012" w:rsidRPr="008469CD" w:rsidTr="00370A1A">
        <w:trPr>
          <w:trHeight w:val="341"/>
          <w:tblHeader/>
        </w:trPr>
        <w:tc>
          <w:tcPr>
            <w:tcW w:w="3438" w:type="dxa"/>
            <w:shd w:val="clear" w:color="auto" w:fill="B8CCE4" w:themeFill="accent1" w:themeFillTint="66"/>
          </w:tcPr>
          <w:p w:rsidR="003E6012" w:rsidRPr="008469CD" w:rsidRDefault="00D97E2A" w:rsidP="003E6012">
            <w:pPr>
              <w:keepNext/>
              <w:jc w:val="center"/>
              <w:rPr>
                <w:rFonts w:cs="Arial"/>
                <w:b/>
              </w:rPr>
            </w:pPr>
            <w:r>
              <w:rPr>
                <w:rFonts w:cs="Arial"/>
                <w:b/>
              </w:rPr>
              <w:t>Number of Divorce Cases</w:t>
            </w:r>
          </w:p>
        </w:tc>
        <w:tc>
          <w:tcPr>
            <w:tcW w:w="1620" w:type="dxa"/>
            <w:shd w:val="clear" w:color="auto" w:fill="B8CCE4" w:themeFill="accent1" w:themeFillTint="66"/>
          </w:tcPr>
          <w:p w:rsidR="003E6012" w:rsidRPr="008469CD" w:rsidRDefault="003E6012" w:rsidP="003E6012">
            <w:pPr>
              <w:keepNext/>
              <w:jc w:val="center"/>
              <w:rPr>
                <w:rFonts w:cs="Arial"/>
                <w:b/>
              </w:rPr>
            </w:pPr>
            <w:r w:rsidRPr="008469CD">
              <w:rPr>
                <w:rFonts w:cs="Arial"/>
                <w:b/>
              </w:rPr>
              <w:t>Number</w:t>
            </w:r>
          </w:p>
        </w:tc>
        <w:tc>
          <w:tcPr>
            <w:tcW w:w="1530" w:type="dxa"/>
            <w:shd w:val="clear" w:color="auto" w:fill="B8CCE4" w:themeFill="accent1" w:themeFillTint="66"/>
          </w:tcPr>
          <w:p w:rsidR="003E6012" w:rsidRPr="008469CD" w:rsidRDefault="003E6012" w:rsidP="003E6012">
            <w:pPr>
              <w:keepNext/>
              <w:jc w:val="center"/>
              <w:rPr>
                <w:rFonts w:cs="Arial"/>
                <w:b/>
              </w:rPr>
            </w:pPr>
            <w:r w:rsidRPr="008469CD">
              <w:rPr>
                <w:rFonts w:cs="Arial"/>
                <w:b/>
              </w:rPr>
              <w:t>Percent</w:t>
            </w:r>
          </w:p>
        </w:tc>
      </w:tr>
      <w:tr w:rsidR="00D97E2A" w:rsidRPr="008469CD" w:rsidTr="00370A1A">
        <w:tc>
          <w:tcPr>
            <w:tcW w:w="3438" w:type="dxa"/>
          </w:tcPr>
          <w:p w:rsidR="00D97E2A" w:rsidRPr="00D97E2A" w:rsidRDefault="00D97E2A" w:rsidP="003E6012">
            <w:pPr>
              <w:keepNext/>
              <w:rPr>
                <w:rFonts w:cs="Arial"/>
              </w:rPr>
            </w:pPr>
            <w:r w:rsidRPr="00D97E2A">
              <w:rPr>
                <w:rFonts w:cs="Arial"/>
              </w:rPr>
              <w:t>1 to 2</w:t>
            </w:r>
          </w:p>
        </w:tc>
        <w:tc>
          <w:tcPr>
            <w:tcW w:w="1620" w:type="dxa"/>
          </w:tcPr>
          <w:p w:rsidR="00D97E2A" w:rsidRPr="008469CD" w:rsidRDefault="00853F76" w:rsidP="003E6012">
            <w:pPr>
              <w:keepNext/>
              <w:jc w:val="center"/>
              <w:rPr>
                <w:rFonts w:cs="Arial"/>
              </w:rPr>
            </w:pPr>
            <w:r>
              <w:rPr>
                <w:rFonts w:cs="Arial"/>
              </w:rPr>
              <w:t>106</w:t>
            </w:r>
          </w:p>
        </w:tc>
        <w:tc>
          <w:tcPr>
            <w:tcW w:w="1530" w:type="dxa"/>
          </w:tcPr>
          <w:p w:rsidR="00D97E2A" w:rsidRPr="008469CD" w:rsidRDefault="00853F76" w:rsidP="003E6012">
            <w:pPr>
              <w:keepNext/>
              <w:jc w:val="center"/>
              <w:rPr>
                <w:rFonts w:cs="Arial"/>
              </w:rPr>
            </w:pPr>
            <w:r>
              <w:rPr>
                <w:rFonts w:cs="Arial"/>
              </w:rPr>
              <w:t>29.5</w:t>
            </w:r>
          </w:p>
        </w:tc>
      </w:tr>
      <w:tr w:rsidR="00D97E2A" w:rsidRPr="008469CD" w:rsidTr="00370A1A">
        <w:tc>
          <w:tcPr>
            <w:tcW w:w="3438" w:type="dxa"/>
          </w:tcPr>
          <w:p w:rsidR="00D97E2A" w:rsidRPr="00D97E2A" w:rsidRDefault="00D97E2A" w:rsidP="003E6012">
            <w:pPr>
              <w:keepNext/>
              <w:rPr>
                <w:rFonts w:cs="Arial"/>
              </w:rPr>
            </w:pPr>
            <w:r w:rsidRPr="00D97E2A">
              <w:rPr>
                <w:rFonts w:cs="Arial"/>
              </w:rPr>
              <w:t>3 to 5</w:t>
            </w:r>
          </w:p>
        </w:tc>
        <w:tc>
          <w:tcPr>
            <w:tcW w:w="1620" w:type="dxa"/>
          </w:tcPr>
          <w:p w:rsidR="00D97E2A" w:rsidRPr="008469CD" w:rsidRDefault="00853F76" w:rsidP="003E6012">
            <w:pPr>
              <w:keepNext/>
              <w:jc w:val="center"/>
              <w:rPr>
                <w:rFonts w:cs="Arial"/>
              </w:rPr>
            </w:pPr>
            <w:r>
              <w:rPr>
                <w:rFonts w:cs="Arial"/>
              </w:rPr>
              <w:t>93</w:t>
            </w:r>
          </w:p>
        </w:tc>
        <w:tc>
          <w:tcPr>
            <w:tcW w:w="1530" w:type="dxa"/>
          </w:tcPr>
          <w:p w:rsidR="00D97E2A" w:rsidRPr="008469CD" w:rsidRDefault="00853F76" w:rsidP="003E6012">
            <w:pPr>
              <w:keepNext/>
              <w:jc w:val="center"/>
              <w:rPr>
                <w:rFonts w:cs="Arial"/>
              </w:rPr>
            </w:pPr>
            <w:r>
              <w:rPr>
                <w:rFonts w:cs="Arial"/>
              </w:rPr>
              <w:t>25.9</w:t>
            </w:r>
          </w:p>
        </w:tc>
      </w:tr>
      <w:tr w:rsidR="00D97E2A" w:rsidRPr="008469CD" w:rsidTr="00370A1A">
        <w:tc>
          <w:tcPr>
            <w:tcW w:w="3438" w:type="dxa"/>
          </w:tcPr>
          <w:p w:rsidR="00D97E2A" w:rsidRPr="00D97E2A" w:rsidRDefault="00D97E2A" w:rsidP="003E6012">
            <w:pPr>
              <w:keepNext/>
              <w:rPr>
                <w:rFonts w:cs="Arial"/>
              </w:rPr>
            </w:pPr>
            <w:r w:rsidRPr="00D97E2A">
              <w:rPr>
                <w:rFonts w:cs="Arial"/>
              </w:rPr>
              <w:t>6 to 10</w:t>
            </w:r>
          </w:p>
        </w:tc>
        <w:tc>
          <w:tcPr>
            <w:tcW w:w="1620" w:type="dxa"/>
          </w:tcPr>
          <w:p w:rsidR="00D97E2A" w:rsidRPr="008469CD" w:rsidRDefault="00853F76" w:rsidP="003E6012">
            <w:pPr>
              <w:keepNext/>
              <w:jc w:val="center"/>
              <w:rPr>
                <w:rFonts w:cs="Arial"/>
              </w:rPr>
            </w:pPr>
            <w:r>
              <w:rPr>
                <w:rFonts w:cs="Arial"/>
              </w:rPr>
              <w:t>57</w:t>
            </w:r>
          </w:p>
        </w:tc>
        <w:tc>
          <w:tcPr>
            <w:tcW w:w="1530" w:type="dxa"/>
          </w:tcPr>
          <w:p w:rsidR="00D97E2A" w:rsidRPr="008469CD" w:rsidRDefault="00853F76" w:rsidP="003E6012">
            <w:pPr>
              <w:keepNext/>
              <w:jc w:val="center"/>
              <w:rPr>
                <w:rFonts w:cs="Arial"/>
              </w:rPr>
            </w:pPr>
            <w:r>
              <w:rPr>
                <w:rFonts w:cs="Arial"/>
              </w:rPr>
              <w:t>15.9</w:t>
            </w:r>
          </w:p>
        </w:tc>
      </w:tr>
      <w:tr w:rsidR="00D97E2A" w:rsidRPr="008469CD" w:rsidTr="00370A1A">
        <w:tc>
          <w:tcPr>
            <w:tcW w:w="3438" w:type="dxa"/>
          </w:tcPr>
          <w:p w:rsidR="00D97E2A" w:rsidRPr="00D97E2A" w:rsidRDefault="00D97E2A" w:rsidP="003E6012">
            <w:pPr>
              <w:rPr>
                <w:rFonts w:cs="Arial"/>
              </w:rPr>
            </w:pPr>
            <w:r w:rsidRPr="00D97E2A">
              <w:rPr>
                <w:rFonts w:cs="Arial"/>
              </w:rPr>
              <w:t>11 to 15</w:t>
            </w:r>
          </w:p>
        </w:tc>
        <w:tc>
          <w:tcPr>
            <w:tcW w:w="1620" w:type="dxa"/>
          </w:tcPr>
          <w:p w:rsidR="00D97E2A" w:rsidRPr="008469CD" w:rsidRDefault="00853F76" w:rsidP="003E6012">
            <w:pPr>
              <w:jc w:val="center"/>
              <w:rPr>
                <w:rFonts w:cs="Arial"/>
              </w:rPr>
            </w:pPr>
            <w:r>
              <w:rPr>
                <w:rFonts w:cs="Arial"/>
              </w:rPr>
              <w:t>23</w:t>
            </w:r>
          </w:p>
        </w:tc>
        <w:tc>
          <w:tcPr>
            <w:tcW w:w="1530" w:type="dxa"/>
          </w:tcPr>
          <w:p w:rsidR="00D97E2A" w:rsidRPr="008469CD" w:rsidRDefault="00853F76" w:rsidP="003E6012">
            <w:pPr>
              <w:jc w:val="center"/>
              <w:rPr>
                <w:rFonts w:cs="Arial"/>
              </w:rPr>
            </w:pPr>
            <w:r>
              <w:rPr>
                <w:rFonts w:cs="Arial"/>
              </w:rPr>
              <w:t>6.4</w:t>
            </w:r>
          </w:p>
        </w:tc>
      </w:tr>
      <w:tr w:rsidR="00D97E2A" w:rsidRPr="008469CD" w:rsidTr="00370A1A">
        <w:tc>
          <w:tcPr>
            <w:tcW w:w="3438" w:type="dxa"/>
          </w:tcPr>
          <w:p w:rsidR="00D97E2A" w:rsidRPr="00D97E2A" w:rsidRDefault="00D97E2A" w:rsidP="003E6012">
            <w:pPr>
              <w:rPr>
                <w:rFonts w:cs="Arial"/>
              </w:rPr>
            </w:pPr>
            <w:r w:rsidRPr="00D97E2A">
              <w:rPr>
                <w:rFonts w:cs="Arial"/>
              </w:rPr>
              <w:t>16 to 20</w:t>
            </w:r>
          </w:p>
        </w:tc>
        <w:tc>
          <w:tcPr>
            <w:tcW w:w="1620" w:type="dxa"/>
          </w:tcPr>
          <w:p w:rsidR="00D97E2A" w:rsidRPr="008469CD" w:rsidRDefault="00853F76" w:rsidP="003E6012">
            <w:pPr>
              <w:jc w:val="center"/>
              <w:rPr>
                <w:rFonts w:cs="Arial"/>
              </w:rPr>
            </w:pPr>
            <w:r>
              <w:rPr>
                <w:rFonts w:cs="Arial"/>
              </w:rPr>
              <w:t>16</w:t>
            </w:r>
          </w:p>
        </w:tc>
        <w:tc>
          <w:tcPr>
            <w:tcW w:w="1530" w:type="dxa"/>
          </w:tcPr>
          <w:p w:rsidR="00D97E2A" w:rsidRPr="008469CD" w:rsidRDefault="00853F76" w:rsidP="003E6012">
            <w:pPr>
              <w:jc w:val="center"/>
              <w:rPr>
                <w:rFonts w:cs="Arial"/>
              </w:rPr>
            </w:pPr>
            <w:r>
              <w:rPr>
                <w:rFonts w:cs="Arial"/>
              </w:rPr>
              <w:t>4.5</w:t>
            </w:r>
          </w:p>
        </w:tc>
      </w:tr>
      <w:tr w:rsidR="00EA03FA" w:rsidRPr="008469CD" w:rsidTr="00370A1A">
        <w:tc>
          <w:tcPr>
            <w:tcW w:w="3438" w:type="dxa"/>
          </w:tcPr>
          <w:p w:rsidR="00EA03FA" w:rsidRPr="00D97E2A" w:rsidRDefault="00EA03FA" w:rsidP="009A72E9">
            <w:pPr>
              <w:keepNext/>
              <w:rPr>
                <w:rFonts w:cs="Arial"/>
              </w:rPr>
            </w:pPr>
            <w:r>
              <w:rPr>
                <w:rFonts w:cs="Arial"/>
              </w:rPr>
              <w:t>Didn’t receive question</w:t>
            </w:r>
          </w:p>
        </w:tc>
        <w:tc>
          <w:tcPr>
            <w:tcW w:w="1620" w:type="dxa"/>
          </w:tcPr>
          <w:p w:rsidR="00EA03FA" w:rsidRPr="008469CD" w:rsidRDefault="00EA03FA" w:rsidP="009A72E9">
            <w:pPr>
              <w:keepNext/>
              <w:jc w:val="center"/>
              <w:rPr>
                <w:rFonts w:cs="Arial"/>
              </w:rPr>
            </w:pPr>
            <w:r>
              <w:rPr>
                <w:rFonts w:cs="Arial"/>
              </w:rPr>
              <w:t>20</w:t>
            </w:r>
          </w:p>
        </w:tc>
        <w:tc>
          <w:tcPr>
            <w:tcW w:w="1530" w:type="dxa"/>
          </w:tcPr>
          <w:p w:rsidR="00EA03FA" w:rsidRPr="008469CD" w:rsidRDefault="00EA03FA" w:rsidP="009A72E9">
            <w:pPr>
              <w:keepNext/>
              <w:jc w:val="center"/>
              <w:rPr>
                <w:rFonts w:cs="Arial"/>
              </w:rPr>
            </w:pPr>
            <w:r>
              <w:rPr>
                <w:rFonts w:cs="Arial"/>
              </w:rPr>
              <w:t>5.6</w:t>
            </w:r>
          </w:p>
        </w:tc>
      </w:tr>
      <w:tr w:rsidR="003E6012" w:rsidRPr="00EC5FF2" w:rsidTr="00370A1A">
        <w:tc>
          <w:tcPr>
            <w:tcW w:w="3438" w:type="dxa"/>
          </w:tcPr>
          <w:p w:rsidR="003E6012" w:rsidRPr="008469CD" w:rsidRDefault="003E6012" w:rsidP="003E6012">
            <w:pPr>
              <w:jc w:val="right"/>
              <w:rPr>
                <w:rFonts w:cs="Arial"/>
                <w:b/>
              </w:rPr>
            </w:pPr>
            <w:r w:rsidRPr="008469CD">
              <w:rPr>
                <w:rFonts w:cs="Arial"/>
                <w:b/>
              </w:rPr>
              <w:t>Total</w:t>
            </w:r>
          </w:p>
        </w:tc>
        <w:tc>
          <w:tcPr>
            <w:tcW w:w="1620" w:type="dxa"/>
          </w:tcPr>
          <w:p w:rsidR="003E6012" w:rsidRPr="008469CD" w:rsidRDefault="003E6012" w:rsidP="003E6012">
            <w:pPr>
              <w:jc w:val="center"/>
              <w:rPr>
                <w:rFonts w:cs="Arial"/>
                <w:b/>
              </w:rPr>
            </w:pPr>
            <w:r>
              <w:rPr>
                <w:rFonts w:cs="Arial"/>
                <w:b/>
              </w:rPr>
              <w:t>359</w:t>
            </w:r>
          </w:p>
        </w:tc>
        <w:tc>
          <w:tcPr>
            <w:tcW w:w="1530" w:type="dxa"/>
          </w:tcPr>
          <w:p w:rsidR="003E6012" w:rsidRPr="008469CD" w:rsidRDefault="003E6012" w:rsidP="003E6012">
            <w:pPr>
              <w:jc w:val="center"/>
              <w:rPr>
                <w:rFonts w:cs="Arial"/>
                <w:b/>
              </w:rPr>
            </w:pPr>
            <w:r w:rsidRPr="008469CD">
              <w:rPr>
                <w:rFonts w:cs="Arial"/>
                <w:b/>
              </w:rPr>
              <w:t>100</w:t>
            </w:r>
            <w:r>
              <w:rPr>
                <w:rFonts w:cs="Arial"/>
                <w:b/>
              </w:rPr>
              <w:t>.0</w:t>
            </w:r>
          </w:p>
        </w:tc>
      </w:tr>
    </w:tbl>
    <w:p w:rsidR="008F5814" w:rsidRPr="008F5814" w:rsidRDefault="008F5814" w:rsidP="00194950">
      <w:pPr>
        <w:rPr>
          <w:rFonts w:cs="Arial"/>
          <w:sz w:val="22"/>
          <w:szCs w:val="22"/>
        </w:rPr>
      </w:pPr>
    </w:p>
    <w:p w:rsidR="004A2C44" w:rsidRPr="00265A63" w:rsidRDefault="004A2C44" w:rsidP="00557762">
      <w:pPr>
        <w:rPr>
          <w:rFonts w:cs="Arial"/>
          <w:sz w:val="22"/>
          <w:szCs w:val="22"/>
        </w:rPr>
      </w:pPr>
      <w:r w:rsidRPr="00853F76">
        <w:rPr>
          <w:rFonts w:cs="Arial"/>
          <w:sz w:val="22"/>
          <w:szCs w:val="22"/>
        </w:rPr>
        <w:t>Respondents</w:t>
      </w:r>
      <w:r w:rsidR="00853F76" w:rsidRPr="00853F76">
        <w:rPr>
          <w:rFonts w:cs="Arial"/>
          <w:sz w:val="22"/>
          <w:szCs w:val="22"/>
        </w:rPr>
        <w:t xml:space="preserve"> who reported having the CDFA</w:t>
      </w:r>
      <w:r w:rsidR="00F45EA1">
        <w:rPr>
          <w:rFonts w:cs="Arial"/>
          <w:sz w:val="22"/>
          <w:szCs w:val="22"/>
        </w:rPr>
        <w:t>™</w:t>
      </w:r>
      <w:r w:rsidR="00853F76" w:rsidRPr="00853F76">
        <w:rPr>
          <w:rFonts w:cs="Arial"/>
          <w:sz w:val="22"/>
          <w:szCs w:val="22"/>
        </w:rPr>
        <w:t xml:space="preserve"> credential or providing divorce financial advisory services</w:t>
      </w:r>
      <w:r w:rsidRPr="00853F76">
        <w:rPr>
          <w:rFonts w:cs="Arial"/>
          <w:sz w:val="22"/>
          <w:szCs w:val="22"/>
        </w:rPr>
        <w:t xml:space="preserve"> were also asked about the </w:t>
      </w:r>
      <w:r w:rsidR="00853F76" w:rsidRPr="00853F76">
        <w:rPr>
          <w:rFonts w:cs="Arial"/>
          <w:sz w:val="22"/>
          <w:szCs w:val="22"/>
        </w:rPr>
        <w:t>cases on which they worked</w:t>
      </w:r>
      <w:r w:rsidR="00C75CDC">
        <w:rPr>
          <w:rFonts w:cs="Arial"/>
          <w:sz w:val="22"/>
          <w:szCs w:val="22"/>
        </w:rPr>
        <w:t xml:space="preserve"> during the past year</w:t>
      </w:r>
      <w:r w:rsidR="001F48E7">
        <w:rPr>
          <w:rFonts w:cs="Arial"/>
          <w:sz w:val="22"/>
          <w:szCs w:val="22"/>
        </w:rPr>
        <w:t xml:space="preserve">. </w:t>
      </w:r>
      <w:r w:rsidR="00265A63">
        <w:rPr>
          <w:rFonts w:cs="Arial"/>
          <w:sz w:val="22"/>
          <w:szCs w:val="22"/>
        </w:rPr>
        <w:t>Most respondents reported working on a combination of types of divorce cases that consisted of predominately litigation, mediation, and collaboration divorce cases</w:t>
      </w:r>
      <w:r w:rsidR="001F48E7">
        <w:rPr>
          <w:rFonts w:cs="Arial"/>
          <w:sz w:val="22"/>
          <w:szCs w:val="22"/>
        </w:rPr>
        <w:t xml:space="preserve">. </w:t>
      </w:r>
      <w:r w:rsidR="00265A63">
        <w:rPr>
          <w:rFonts w:cs="Arial"/>
          <w:sz w:val="22"/>
          <w:szCs w:val="22"/>
        </w:rPr>
        <w:t>Table 1</w:t>
      </w:r>
      <w:r w:rsidR="007A733E">
        <w:rPr>
          <w:rFonts w:cs="Arial"/>
          <w:sz w:val="22"/>
          <w:szCs w:val="22"/>
        </w:rPr>
        <w:t>6</w:t>
      </w:r>
      <w:r w:rsidR="00265A63">
        <w:rPr>
          <w:rFonts w:cs="Arial"/>
          <w:sz w:val="22"/>
          <w:szCs w:val="22"/>
        </w:rPr>
        <w:t xml:space="preserve"> shows the number of respondents </w:t>
      </w:r>
      <w:r w:rsidRPr="00265A63">
        <w:rPr>
          <w:rFonts w:cs="Arial"/>
          <w:sz w:val="22"/>
          <w:szCs w:val="22"/>
        </w:rPr>
        <w:t xml:space="preserve">that indicated some percentage of </w:t>
      </w:r>
      <w:r w:rsidR="00265A63" w:rsidRPr="00265A63">
        <w:rPr>
          <w:rFonts w:cs="Arial"/>
          <w:sz w:val="22"/>
          <w:szCs w:val="22"/>
        </w:rPr>
        <w:t xml:space="preserve">the divorce cases on which they worked </w:t>
      </w:r>
      <w:r w:rsidRPr="00265A63">
        <w:rPr>
          <w:rFonts w:cs="Arial"/>
          <w:sz w:val="22"/>
          <w:szCs w:val="22"/>
        </w:rPr>
        <w:t>fell into each category</w:t>
      </w:r>
      <w:r w:rsidR="001F48E7">
        <w:rPr>
          <w:rFonts w:cs="Arial"/>
          <w:sz w:val="22"/>
          <w:szCs w:val="22"/>
        </w:rPr>
        <w:t xml:space="preserve">. </w:t>
      </w:r>
      <w:r w:rsidRPr="00265A63">
        <w:rPr>
          <w:rFonts w:cs="Arial"/>
          <w:sz w:val="22"/>
          <w:szCs w:val="22"/>
        </w:rPr>
        <w:t xml:space="preserve">The “Other” type of </w:t>
      </w:r>
      <w:r w:rsidR="00265A63" w:rsidRPr="00265A63">
        <w:rPr>
          <w:rFonts w:cs="Arial"/>
          <w:sz w:val="22"/>
          <w:szCs w:val="22"/>
        </w:rPr>
        <w:t>divorce cases</w:t>
      </w:r>
      <w:r w:rsidRPr="00265A63">
        <w:rPr>
          <w:rFonts w:cs="Arial"/>
          <w:sz w:val="22"/>
          <w:szCs w:val="22"/>
        </w:rPr>
        <w:t xml:space="preserve"> included </w:t>
      </w:r>
      <w:r w:rsidR="00265A63" w:rsidRPr="00265A63">
        <w:rPr>
          <w:rFonts w:cs="Arial"/>
          <w:sz w:val="22"/>
          <w:szCs w:val="22"/>
        </w:rPr>
        <w:t>a no fault divorce</w:t>
      </w:r>
      <w:r w:rsidR="001F48E7">
        <w:rPr>
          <w:rFonts w:cs="Arial"/>
          <w:sz w:val="22"/>
          <w:szCs w:val="22"/>
        </w:rPr>
        <w:t xml:space="preserve">. </w:t>
      </w:r>
    </w:p>
    <w:p w:rsidR="004A2C44" w:rsidRPr="00265A63" w:rsidRDefault="004A2C44" w:rsidP="004A2C44">
      <w:pPr>
        <w:rPr>
          <w:rFonts w:cs="Arial"/>
          <w:sz w:val="22"/>
          <w:szCs w:val="22"/>
        </w:rPr>
      </w:pPr>
    </w:p>
    <w:p w:rsidR="004A2C44" w:rsidRPr="00265A63" w:rsidRDefault="004A2C44" w:rsidP="004A2C44">
      <w:pPr>
        <w:rPr>
          <w:rFonts w:cs="Arial"/>
          <w:b/>
          <w:sz w:val="22"/>
          <w:szCs w:val="22"/>
        </w:rPr>
      </w:pPr>
      <w:r w:rsidRPr="00265A63">
        <w:rPr>
          <w:rFonts w:cs="Arial"/>
          <w:b/>
          <w:sz w:val="22"/>
          <w:szCs w:val="22"/>
        </w:rPr>
        <w:t>Table 1</w:t>
      </w:r>
      <w:r w:rsidR="007A733E">
        <w:rPr>
          <w:rFonts w:cs="Arial"/>
          <w:b/>
          <w:sz w:val="22"/>
          <w:szCs w:val="22"/>
        </w:rPr>
        <w:t>6</w:t>
      </w:r>
      <w:r w:rsidRPr="00265A63">
        <w:rPr>
          <w:rFonts w:cs="Arial"/>
          <w:b/>
          <w:sz w:val="22"/>
          <w:szCs w:val="22"/>
        </w:rPr>
        <w:t>: Type</w:t>
      </w:r>
      <w:r w:rsidR="00265A63" w:rsidRPr="00265A63">
        <w:rPr>
          <w:rFonts w:cs="Arial"/>
          <w:b/>
          <w:sz w:val="22"/>
          <w:szCs w:val="22"/>
        </w:rPr>
        <w:t>s</w:t>
      </w:r>
      <w:r w:rsidRPr="00265A63">
        <w:rPr>
          <w:rFonts w:cs="Arial"/>
          <w:b/>
          <w:sz w:val="22"/>
          <w:szCs w:val="22"/>
        </w:rPr>
        <w:t xml:space="preserve"> of </w:t>
      </w:r>
      <w:r w:rsidR="00265A63" w:rsidRPr="00265A63">
        <w:rPr>
          <w:rFonts w:cs="Arial"/>
          <w:b/>
          <w:sz w:val="22"/>
          <w:szCs w:val="22"/>
        </w:rPr>
        <w:t>Divorce Cases Worked</w:t>
      </w:r>
    </w:p>
    <w:tbl>
      <w:tblPr>
        <w:tblStyle w:val="TableGrid"/>
        <w:tblW w:w="0" w:type="auto"/>
        <w:tblInd w:w="108" w:type="dxa"/>
        <w:tblLook w:val="04A0" w:firstRow="1" w:lastRow="0" w:firstColumn="1" w:lastColumn="0" w:noHBand="0" w:noVBand="1"/>
      </w:tblPr>
      <w:tblGrid>
        <w:gridCol w:w="4590"/>
        <w:gridCol w:w="1710"/>
        <w:gridCol w:w="1710"/>
      </w:tblGrid>
      <w:tr w:rsidR="004A2C44" w:rsidRPr="00EC5FF2" w:rsidTr="00F6107A">
        <w:trPr>
          <w:tblHeader/>
        </w:trPr>
        <w:tc>
          <w:tcPr>
            <w:tcW w:w="4590" w:type="dxa"/>
            <w:shd w:val="clear" w:color="auto" w:fill="B8CCE4" w:themeFill="accent1" w:themeFillTint="66"/>
          </w:tcPr>
          <w:p w:rsidR="004A2C44" w:rsidRPr="00265A63" w:rsidRDefault="00265A63" w:rsidP="00F6107A">
            <w:pPr>
              <w:jc w:val="center"/>
              <w:rPr>
                <w:rFonts w:cs="Arial"/>
                <w:b/>
              </w:rPr>
            </w:pPr>
            <w:r w:rsidRPr="00265A63">
              <w:rPr>
                <w:rFonts w:cs="Arial"/>
                <w:b/>
              </w:rPr>
              <w:t>Types of Divorce Cases</w:t>
            </w:r>
          </w:p>
        </w:tc>
        <w:tc>
          <w:tcPr>
            <w:tcW w:w="1710" w:type="dxa"/>
            <w:shd w:val="clear" w:color="auto" w:fill="B8CCE4" w:themeFill="accent1" w:themeFillTint="66"/>
          </w:tcPr>
          <w:p w:rsidR="004A2C44" w:rsidRPr="00265A63" w:rsidRDefault="004A2C44" w:rsidP="00F6107A">
            <w:pPr>
              <w:jc w:val="center"/>
              <w:rPr>
                <w:rFonts w:cs="Arial"/>
                <w:b/>
              </w:rPr>
            </w:pPr>
            <w:r w:rsidRPr="00265A63">
              <w:rPr>
                <w:rFonts w:cs="Arial"/>
                <w:b/>
              </w:rPr>
              <w:t>Number</w:t>
            </w:r>
          </w:p>
        </w:tc>
        <w:tc>
          <w:tcPr>
            <w:tcW w:w="1710" w:type="dxa"/>
            <w:shd w:val="clear" w:color="auto" w:fill="B8CCE4" w:themeFill="accent1" w:themeFillTint="66"/>
          </w:tcPr>
          <w:p w:rsidR="004A2C44" w:rsidRPr="00265A63" w:rsidRDefault="004A2C44" w:rsidP="00F6107A">
            <w:pPr>
              <w:jc w:val="center"/>
              <w:rPr>
                <w:rFonts w:cs="Arial"/>
                <w:b/>
              </w:rPr>
            </w:pPr>
            <w:r w:rsidRPr="00265A63">
              <w:rPr>
                <w:rFonts w:cs="Arial"/>
                <w:b/>
              </w:rPr>
              <w:t>Percent</w:t>
            </w:r>
          </w:p>
        </w:tc>
      </w:tr>
      <w:tr w:rsidR="00265A63" w:rsidRPr="00EC5FF2" w:rsidTr="00F6107A">
        <w:tc>
          <w:tcPr>
            <w:tcW w:w="4590" w:type="dxa"/>
          </w:tcPr>
          <w:p w:rsidR="00265A63" w:rsidRPr="00265A63" w:rsidRDefault="00265A63" w:rsidP="00493871">
            <w:pPr>
              <w:rPr>
                <w:rFonts w:cs="Arial"/>
              </w:rPr>
            </w:pPr>
            <w:r w:rsidRPr="00265A63">
              <w:rPr>
                <w:rFonts w:cs="Arial"/>
              </w:rPr>
              <w:t>Litigation</w:t>
            </w:r>
          </w:p>
        </w:tc>
        <w:tc>
          <w:tcPr>
            <w:tcW w:w="1710" w:type="dxa"/>
          </w:tcPr>
          <w:p w:rsidR="00265A63" w:rsidRPr="00265A63" w:rsidRDefault="00265A63" w:rsidP="004A2C44">
            <w:pPr>
              <w:jc w:val="center"/>
              <w:rPr>
                <w:rFonts w:cs="Arial"/>
              </w:rPr>
            </w:pPr>
            <w:r>
              <w:rPr>
                <w:rFonts w:cs="Arial"/>
              </w:rPr>
              <w:t>197</w:t>
            </w:r>
          </w:p>
        </w:tc>
        <w:tc>
          <w:tcPr>
            <w:tcW w:w="1710" w:type="dxa"/>
          </w:tcPr>
          <w:p w:rsidR="00265A63" w:rsidRPr="00265A63" w:rsidRDefault="00265A63" w:rsidP="00F6107A">
            <w:pPr>
              <w:jc w:val="center"/>
              <w:rPr>
                <w:rFonts w:cs="Arial"/>
              </w:rPr>
            </w:pPr>
            <w:r>
              <w:rPr>
                <w:rFonts w:cs="Arial"/>
              </w:rPr>
              <w:t>54.9</w:t>
            </w:r>
          </w:p>
        </w:tc>
      </w:tr>
      <w:tr w:rsidR="00265A63" w:rsidRPr="00EC5FF2" w:rsidTr="00F6107A">
        <w:tc>
          <w:tcPr>
            <w:tcW w:w="4590" w:type="dxa"/>
          </w:tcPr>
          <w:p w:rsidR="00265A63" w:rsidRPr="00265A63" w:rsidRDefault="00265A63" w:rsidP="00493871">
            <w:pPr>
              <w:rPr>
                <w:rFonts w:cs="Arial"/>
              </w:rPr>
            </w:pPr>
            <w:r w:rsidRPr="00265A63">
              <w:rPr>
                <w:rFonts w:cs="Arial"/>
              </w:rPr>
              <w:t>Mediation</w:t>
            </w:r>
          </w:p>
        </w:tc>
        <w:tc>
          <w:tcPr>
            <w:tcW w:w="1710" w:type="dxa"/>
          </w:tcPr>
          <w:p w:rsidR="00265A63" w:rsidRPr="00265A63" w:rsidRDefault="00265A63" w:rsidP="004A2C44">
            <w:pPr>
              <w:jc w:val="center"/>
              <w:rPr>
                <w:rFonts w:cs="Arial"/>
              </w:rPr>
            </w:pPr>
            <w:r>
              <w:rPr>
                <w:rFonts w:cs="Arial"/>
              </w:rPr>
              <w:t>211</w:t>
            </w:r>
          </w:p>
        </w:tc>
        <w:tc>
          <w:tcPr>
            <w:tcW w:w="1710" w:type="dxa"/>
          </w:tcPr>
          <w:p w:rsidR="00265A63" w:rsidRPr="00265A63" w:rsidRDefault="00265A63" w:rsidP="00F6107A">
            <w:pPr>
              <w:jc w:val="center"/>
              <w:rPr>
                <w:rFonts w:cs="Arial"/>
              </w:rPr>
            </w:pPr>
            <w:r>
              <w:rPr>
                <w:rFonts w:cs="Arial"/>
              </w:rPr>
              <w:t>58.8</w:t>
            </w:r>
          </w:p>
        </w:tc>
      </w:tr>
      <w:tr w:rsidR="00265A63" w:rsidRPr="00EC5FF2" w:rsidTr="00F6107A">
        <w:tc>
          <w:tcPr>
            <w:tcW w:w="4590" w:type="dxa"/>
          </w:tcPr>
          <w:p w:rsidR="00265A63" w:rsidRPr="00265A63" w:rsidRDefault="00265A63" w:rsidP="00493871">
            <w:pPr>
              <w:rPr>
                <w:rFonts w:cs="Arial"/>
              </w:rPr>
            </w:pPr>
            <w:r w:rsidRPr="00265A63">
              <w:rPr>
                <w:rFonts w:cs="Arial"/>
              </w:rPr>
              <w:t>Collaboration</w:t>
            </w:r>
          </w:p>
        </w:tc>
        <w:tc>
          <w:tcPr>
            <w:tcW w:w="1710" w:type="dxa"/>
          </w:tcPr>
          <w:p w:rsidR="00265A63" w:rsidRPr="00265A63" w:rsidRDefault="00265A63" w:rsidP="004A2C44">
            <w:pPr>
              <w:jc w:val="center"/>
              <w:rPr>
                <w:rFonts w:cs="Arial"/>
              </w:rPr>
            </w:pPr>
            <w:r>
              <w:rPr>
                <w:rFonts w:cs="Arial"/>
              </w:rPr>
              <w:t>130</w:t>
            </w:r>
          </w:p>
        </w:tc>
        <w:tc>
          <w:tcPr>
            <w:tcW w:w="1710" w:type="dxa"/>
          </w:tcPr>
          <w:p w:rsidR="00265A63" w:rsidRPr="00265A63" w:rsidRDefault="00265A63" w:rsidP="00F6107A">
            <w:pPr>
              <w:jc w:val="center"/>
              <w:rPr>
                <w:rFonts w:cs="Arial"/>
              </w:rPr>
            </w:pPr>
            <w:r>
              <w:rPr>
                <w:rFonts w:cs="Arial"/>
              </w:rPr>
              <w:t>36.2</w:t>
            </w:r>
          </w:p>
        </w:tc>
      </w:tr>
      <w:tr w:rsidR="00265A63" w:rsidRPr="00EC5FF2" w:rsidTr="00F6107A">
        <w:tc>
          <w:tcPr>
            <w:tcW w:w="4590" w:type="dxa"/>
          </w:tcPr>
          <w:p w:rsidR="00265A63" w:rsidRPr="00265A63" w:rsidRDefault="00265A63" w:rsidP="00493871">
            <w:pPr>
              <w:rPr>
                <w:rFonts w:cs="Arial"/>
              </w:rPr>
            </w:pPr>
            <w:r w:rsidRPr="00265A63">
              <w:rPr>
                <w:rFonts w:cs="Arial"/>
              </w:rPr>
              <w:lastRenderedPageBreak/>
              <w:t>Arbitration</w:t>
            </w:r>
          </w:p>
        </w:tc>
        <w:tc>
          <w:tcPr>
            <w:tcW w:w="1710" w:type="dxa"/>
          </w:tcPr>
          <w:p w:rsidR="00265A63" w:rsidRPr="00265A63" w:rsidRDefault="00265A63" w:rsidP="004A2C44">
            <w:pPr>
              <w:jc w:val="center"/>
              <w:rPr>
                <w:rFonts w:cs="Arial"/>
              </w:rPr>
            </w:pPr>
            <w:r>
              <w:rPr>
                <w:rFonts w:cs="Arial"/>
              </w:rPr>
              <w:t>21</w:t>
            </w:r>
          </w:p>
        </w:tc>
        <w:tc>
          <w:tcPr>
            <w:tcW w:w="1710" w:type="dxa"/>
          </w:tcPr>
          <w:p w:rsidR="00265A63" w:rsidRPr="00265A63" w:rsidRDefault="00265A63" w:rsidP="00F6107A">
            <w:pPr>
              <w:jc w:val="center"/>
              <w:rPr>
                <w:rFonts w:cs="Arial"/>
              </w:rPr>
            </w:pPr>
            <w:r>
              <w:rPr>
                <w:rFonts w:cs="Arial"/>
              </w:rPr>
              <w:t>5.8</w:t>
            </w:r>
          </w:p>
        </w:tc>
      </w:tr>
      <w:tr w:rsidR="00265A63" w:rsidRPr="00EC5FF2" w:rsidTr="00F6107A">
        <w:tc>
          <w:tcPr>
            <w:tcW w:w="4590" w:type="dxa"/>
          </w:tcPr>
          <w:p w:rsidR="00265A63" w:rsidRPr="00265A63" w:rsidRDefault="00265A63" w:rsidP="00493871">
            <w:pPr>
              <w:rPr>
                <w:rFonts w:cs="Arial"/>
              </w:rPr>
            </w:pPr>
            <w:r w:rsidRPr="00265A63">
              <w:rPr>
                <w:rFonts w:cs="Arial"/>
              </w:rPr>
              <w:t>Cooperative</w:t>
            </w:r>
          </w:p>
        </w:tc>
        <w:tc>
          <w:tcPr>
            <w:tcW w:w="1710" w:type="dxa"/>
          </w:tcPr>
          <w:p w:rsidR="00265A63" w:rsidRPr="00265A63" w:rsidRDefault="00E9660B" w:rsidP="004A2C44">
            <w:pPr>
              <w:jc w:val="center"/>
              <w:rPr>
                <w:rFonts w:cs="Arial"/>
              </w:rPr>
            </w:pPr>
            <w:r>
              <w:rPr>
                <w:rFonts w:cs="Arial"/>
              </w:rPr>
              <w:t>77</w:t>
            </w:r>
          </w:p>
        </w:tc>
        <w:tc>
          <w:tcPr>
            <w:tcW w:w="1710" w:type="dxa"/>
          </w:tcPr>
          <w:p w:rsidR="00265A63" w:rsidRPr="00265A63" w:rsidRDefault="00E9660B" w:rsidP="00F6107A">
            <w:pPr>
              <w:jc w:val="center"/>
              <w:rPr>
                <w:rFonts w:cs="Arial"/>
              </w:rPr>
            </w:pPr>
            <w:r>
              <w:rPr>
                <w:rFonts w:cs="Arial"/>
              </w:rPr>
              <w:t>21.4</w:t>
            </w:r>
          </w:p>
        </w:tc>
      </w:tr>
      <w:tr w:rsidR="00265A63" w:rsidRPr="00EC5FF2" w:rsidTr="00F6107A">
        <w:tc>
          <w:tcPr>
            <w:tcW w:w="4590" w:type="dxa"/>
          </w:tcPr>
          <w:p w:rsidR="00265A63" w:rsidRPr="00265A63" w:rsidRDefault="00265A63" w:rsidP="00493871">
            <w:pPr>
              <w:rPr>
                <w:rFonts w:cs="Arial"/>
              </w:rPr>
            </w:pPr>
            <w:r w:rsidRPr="00265A63">
              <w:rPr>
                <w:rFonts w:cs="Arial"/>
              </w:rPr>
              <w:t>Uncontested</w:t>
            </w:r>
          </w:p>
        </w:tc>
        <w:tc>
          <w:tcPr>
            <w:tcW w:w="1710" w:type="dxa"/>
          </w:tcPr>
          <w:p w:rsidR="00265A63" w:rsidRPr="00265A63" w:rsidRDefault="00E9660B" w:rsidP="004A2C44">
            <w:pPr>
              <w:jc w:val="center"/>
              <w:rPr>
                <w:rFonts w:cs="Arial"/>
              </w:rPr>
            </w:pPr>
            <w:r>
              <w:rPr>
                <w:rFonts w:cs="Arial"/>
              </w:rPr>
              <w:t>65</w:t>
            </w:r>
          </w:p>
        </w:tc>
        <w:tc>
          <w:tcPr>
            <w:tcW w:w="1710" w:type="dxa"/>
          </w:tcPr>
          <w:p w:rsidR="00265A63" w:rsidRPr="00265A63" w:rsidRDefault="00E9660B" w:rsidP="00F6107A">
            <w:pPr>
              <w:jc w:val="center"/>
              <w:rPr>
                <w:rFonts w:cs="Arial"/>
              </w:rPr>
            </w:pPr>
            <w:r>
              <w:rPr>
                <w:rFonts w:cs="Arial"/>
              </w:rPr>
              <w:t>18.1</w:t>
            </w:r>
          </w:p>
        </w:tc>
      </w:tr>
      <w:tr w:rsidR="00265A63" w:rsidRPr="00EC5FF2" w:rsidTr="00F6107A">
        <w:tc>
          <w:tcPr>
            <w:tcW w:w="4590" w:type="dxa"/>
          </w:tcPr>
          <w:p w:rsidR="00265A63" w:rsidRPr="00265A63" w:rsidRDefault="00265A63" w:rsidP="00493871">
            <w:pPr>
              <w:rPr>
                <w:rFonts w:cs="Arial"/>
              </w:rPr>
            </w:pPr>
            <w:r w:rsidRPr="00265A63">
              <w:rPr>
                <w:rFonts w:cs="Arial"/>
              </w:rPr>
              <w:t>Pro se</w:t>
            </w:r>
          </w:p>
        </w:tc>
        <w:tc>
          <w:tcPr>
            <w:tcW w:w="1710" w:type="dxa"/>
          </w:tcPr>
          <w:p w:rsidR="00265A63" w:rsidRPr="00265A63" w:rsidRDefault="00E9660B" w:rsidP="004A2C44">
            <w:pPr>
              <w:jc w:val="center"/>
              <w:rPr>
                <w:rFonts w:cs="Arial"/>
              </w:rPr>
            </w:pPr>
            <w:r>
              <w:rPr>
                <w:rFonts w:cs="Arial"/>
              </w:rPr>
              <w:t>38</w:t>
            </w:r>
          </w:p>
        </w:tc>
        <w:tc>
          <w:tcPr>
            <w:tcW w:w="1710" w:type="dxa"/>
          </w:tcPr>
          <w:p w:rsidR="00265A63" w:rsidRPr="00265A63" w:rsidRDefault="00E9660B" w:rsidP="00F6107A">
            <w:pPr>
              <w:jc w:val="center"/>
              <w:rPr>
                <w:rFonts w:cs="Arial"/>
              </w:rPr>
            </w:pPr>
            <w:r>
              <w:rPr>
                <w:rFonts w:cs="Arial"/>
              </w:rPr>
              <w:t>10.6</w:t>
            </w:r>
          </w:p>
        </w:tc>
      </w:tr>
      <w:tr w:rsidR="004A2C44" w:rsidRPr="00EC5FF2" w:rsidTr="00F6107A">
        <w:tc>
          <w:tcPr>
            <w:tcW w:w="4590" w:type="dxa"/>
          </w:tcPr>
          <w:p w:rsidR="004A2C44" w:rsidRPr="00265A63" w:rsidRDefault="004A2C44" w:rsidP="00F6107A">
            <w:pPr>
              <w:rPr>
                <w:rFonts w:cs="Arial"/>
              </w:rPr>
            </w:pPr>
            <w:r w:rsidRPr="00265A63">
              <w:rPr>
                <w:rFonts w:cs="Arial"/>
              </w:rPr>
              <w:t>Other</w:t>
            </w:r>
          </w:p>
        </w:tc>
        <w:tc>
          <w:tcPr>
            <w:tcW w:w="1710" w:type="dxa"/>
          </w:tcPr>
          <w:p w:rsidR="004A2C44" w:rsidRPr="00265A63" w:rsidRDefault="00DE38B3" w:rsidP="004A2C44">
            <w:pPr>
              <w:jc w:val="center"/>
              <w:rPr>
                <w:rFonts w:cs="Arial"/>
              </w:rPr>
            </w:pPr>
            <w:r>
              <w:rPr>
                <w:rFonts w:cs="Arial"/>
              </w:rPr>
              <w:t>1</w:t>
            </w:r>
          </w:p>
        </w:tc>
        <w:tc>
          <w:tcPr>
            <w:tcW w:w="1710" w:type="dxa"/>
          </w:tcPr>
          <w:p w:rsidR="004A2C44" w:rsidRPr="00265A63" w:rsidRDefault="00E9660B" w:rsidP="00F6107A">
            <w:pPr>
              <w:jc w:val="center"/>
              <w:rPr>
                <w:rFonts w:cs="Arial"/>
              </w:rPr>
            </w:pPr>
            <w:r>
              <w:rPr>
                <w:rFonts w:cs="Arial"/>
              </w:rPr>
              <w:t>0.</w:t>
            </w:r>
            <w:r w:rsidR="00DE38B3">
              <w:rPr>
                <w:rFonts w:cs="Arial"/>
              </w:rPr>
              <w:t>3</w:t>
            </w:r>
          </w:p>
        </w:tc>
      </w:tr>
    </w:tbl>
    <w:p w:rsidR="004A2C44" w:rsidRPr="00EC5FF2" w:rsidRDefault="004A2C44" w:rsidP="004A2C44">
      <w:pPr>
        <w:rPr>
          <w:rFonts w:cs="Arial"/>
          <w:sz w:val="22"/>
          <w:szCs w:val="22"/>
          <w:highlight w:val="green"/>
        </w:rPr>
      </w:pPr>
    </w:p>
    <w:p w:rsidR="00B5421E" w:rsidRPr="00E9660B" w:rsidRDefault="00B5421E" w:rsidP="004A2C44">
      <w:pPr>
        <w:rPr>
          <w:rFonts w:cs="Arial"/>
          <w:sz w:val="22"/>
          <w:szCs w:val="22"/>
        </w:rPr>
      </w:pPr>
      <w:r w:rsidRPr="00E9660B">
        <w:rPr>
          <w:rFonts w:cs="Arial"/>
          <w:sz w:val="22"/>
          <w:szCs w:val="22"/>
        </w:rPr>
        <w:t xml:space="preserve">Figures </w:t>
      </w:r>
      <w:r w:rsidR="007A733E">
        <w:rPr>
          <w:rFonts w:cs="Arial"/>
          <w:sz w:val="22"/>
          <w:szCs w:val="22"/>
        </w:rPr>
        <w:t>2</w:t>
      </w:r>
      <w:r w:rsidRPr="00E9660B">
        <w:rPr>
          <w:rFonts w:cs="Arial"/>
          <w:sz w:val="22"/>
          <w:szCs w:val="22"/>
        </w:rPr>
        <w:t xml:space="preserve"> through </w:t>
      </w:r>
      <w:r w:rsidR="007A733E">
        <w:rPr>
          <w:rFonts w:cs="Arial"/>
          <w:sz w:val="22"/>
          <w:szCs w:val="22"/>
        </w:rPr>
        <w:t>8</w:t>
      </w:r>
      <w:r w:rsidRPr="00E9660B">
        <w:rPr>
          <w:rFonts w:cs="Arial"/>
          <w:sz w:val="22"/>
          <w:szCs w:val="22"/>
        </w:rPr>
        <w:t xml:space="preserve"> show the percentage of </w:t>
      </w:r>
      <w:r w:rsidR="00E9660B" w:rsidRPr="00E9660B">
        <w:rPr>
          <w:rFonts w:cs="Arial"/>
          <w:sz w:val="22"/>
          <w:szCs w:val="22"/>
        </w:rPr>
        <w:t>divorce cases</w:t>
      </w:r>
      <w:r w:rsidRPr="00E9660B">
        <w:rPr>
          <w:rFonts w:cs="Arial"/>
          <w:sz w:val="22"/>
          <w:szCs w:val="22"/>
        </w:rPr>
        <w:t xml:space="preserve"> that respondents reported </w:t>
      </w:r>
      <w:r w:rsidR="00C75CDC">
        <w:rPr>
          <w:rFonts w:cs="Arial"/>
          <w:sz w:val="22"/>
          <w:szCs w:val="22"/>
        </w:rPr>
        <w:t xml:space="preserve">having worked </w:t>
      </w:r>
      <w:r w:rsidRPr="00E9660B">
        <w:rPr>
          <w:rFonts w:cs="Arial"/>
          <w:sz w:val="22"/>
          <w:szCs w:val="22"/>
        </w:rPr>
        <w:t>in each category</w:t>
      </w:r>
      <w:r w:rsidR="00C75CDC">
        <w:rPr>
          <w:rFonts w:cs="Arial"/>
          <w:sz w:val="22"/>
          <w:szCs w:val="22"/>
        </w:rPr>
        <w:t xml:space="preserve"> during the past year</w:t>
      </w:r>
      <w:r w:rsidRPr="00E9660B">
        <w:rPr>
          <w:rFonts w:cs="Arial"/>
          <w:sz w:val="22"/>
          <w:szCs w:val="22"/>
        </w:rPr>
        <w:t>.</w:t>
      </w:r>
    </w:p>
    <w:p w:rsidR="00B5421E" w:rsidRPr="00E9660B" w:rsidRDefault="00B5421E" w:rsidP="004A2C44">
      <w:pPr>
        <w:rPr>
          <w:rFonts w:cs="Arial"/>
          <w:sz w:val="22"/>
          <w:szCs w:val="22"/>
        </w:rPr>
      </w:pPr>
    </w:p>
    <w:p w:rsidR="004A2C44" w:rsidRPr="00E9660B" w:rsidRDefault="004A2C44" w:rsidP="002355E0">
      <w:pPr>
        <w:keepNext/>
        <w:rPr>
          <w:rFonts w:cs="Arial"/>
          <w:b/>
          <w:sz w:val="22"/>
          <w:szCs w:val="22"/>
        </w:rPr>
      </w:pPr>
      <w:r w:rsidRPr="00E9660B">
        <w:rPr>
          <w:rFonts w:cs="Arial"/>
          <w:b/>
          <w:sz w:val="22"/>
          <w:szCs w:val="22"/>
        </w:rPr>
        <w:t xml:space="preserve">Figure </w:t>
      </w:r>
      <w:r w:rsidR="007A733E">
        <w:rPr>
          <w:rFonts w:cs="Arial"/>
          <w:b/>
          <w:sz w:val="22"/>
          <w:szCs w:val="22"/>
        </w:rPr>
        <w:t>2</w:t>
      </w:r>
      <w:r w:rsidRPr="00E9660B">
        <w:rPr>
          <w:rFonts w:cs="Arial"/>
          <w:b/>
          <w:sz w:val="22"/>
          <w:szCs w:val="22"/>
        </w:rPr>
        <w:t xml:space="preserve">: </w:t>
      </w:r>
      <w:r w:rsidR="00F64314">
        <w:rPr>
          <w:rFonts w:cs="Arial"/>
          <w:b/>
          <w:sz w:val="22"/>
          <w:szCs w:val="22"/>
        </w:rPr>
        <w:t xml:space="preserve">Percentage of </w:t>
      </w:r>
      <w:r w:rsidR="00F64314" w:rsidRPr="00E9660B">
        <w:rPr>
          <w:rFonts w:cs="Arial"/>
          <w:b/>
          <w:sz w:val="22"/>
          <w:szCs w:val="22"/>
        </w:rPr>
        <w:t>Litigation</w:t>
      </w:r>
      <w:r w:rsidR="00F64314">
        <w:rPr>
          <w:rFonts w:cs="Arial"/>
          <w:b/>
          <w:sz w:val="22"/>
          <w:szCs w:val="22"/>
        </w:rPr>
        <w:t xml:space="preserve"> Divorce Cases</w:t>
      </w:r>
      <w:r w:rsidRPr="00E9660B">
        <w:rPr>
          <w:rFonts w:cs="Arial"/>
          <w:b/>
          <w:sz w:val="22"/>
          <w:szCs w:val="22"/>
        </w:rPr>
        <w:t xml:space="preserve"> </w:t>
      </w:r>
    </w:p>
    <w:p w:rsidR="004A2C44" w:rsidRPr="00E9660B" w:rsidRDefault="002D33BF" w:rsidP="004A2C44">
      <w:pPr>
        <w:rPr>
          <w:rFonts w:cs="Arial"/>
          <w:sz w:val="22"/>
          <w:szCs w:val="22"/>
        </w:rPr>
      </w:pPr>
      <w:r w:rsidRPr="002D33BF">
        <w:rPr>
          <w:rFonts w:cs="Arial"/>
          <w:noProof/>
          <w:sz w:val="22"/>
          <w:szCs w:val="22"/>
        </w:rPr>
        <w:drawing>
          <wp:inline distT="0" distB="0" distL="0" distR="0">
            <wp:extent cx="5410200" cy="2809875"/>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829E1" w:rsidRPr="00E9660B" w:rsidRDefault="004829E1" w:rsidP="004A2C44">
      <w:pPr>
        <w:rPr>
          <w:rFonts w:cs="Arial"/>
          <w:sz w:val="22"/>
          <w:szCs w:val="22"/>
        </w:rPr>
      </w:pPr>
    </w:p>
    <w:p w:rsidR="004829E1" w:rsidRPr="00E9660B" w:rsidRDefault="004829E1" w:rsidP="0052441D">
      <w:pPr>
        <w:keepNext/>
        <w:rPr>
          <w:rFonts w:cs="Arial"/>
          <w:b/>
          <w:sz w:val="22"/>
          <w:szCs w:val="22"/>
        </w:rPr>
      </w:pPr>
      <w:r w:rsidRPr="00E9660B">
        <w:rPr>
          <w:rFonts w:cs="Arial"/>
          <w:b/>
          <w:sz w:val="22"/>
          <w:szCs w:val="22"/>
        </w:rPr>
        <w:lastRenderedPageBreak/>
        <w:t xml:space="preserve">Figure </w:t>
      </w:r>
      <w:r w:rsidR="007A733E">
        <w:rPr>
          <w:rFonts w:cs="Arial"/>
          <w:b/>
          <w:sz w:val="22"/>
          <w:szCs w:val="22"/>
        </w:rPr>
        <w:t>3</w:t>
      </w:r>
      <w:r w:rsidRPr="00E9660B">
        <w:rPr>
          <w:rFonts w:cs="Arial"/>
          <w:b/>
          <w:sz w:val="22"/>
          <w:szCs w:val="22"/>
        </w:rPr>
        <w:t xml:space="preserve">: </w:t>
      </w:r>
      <w:r w:rsidR="00F64314">
        <w:rPr>
          <w:rFonts w:cs="Arial"/>
          <w:b/>
          <w:sz w:val="22"/>
          <w:szCs w:val="22"/>
        </w:rPr>
        <w:t xml:space="preserve">Percentage of </w:t>
      </w:r>
      <w:r w:rsidR="00F64314" w:rsidRPr="00E9660B">
        <w:rPr>
          <w:rFonts w:cs="Arial"/>
          <w:b/>
          <w:sz w:val="22"/>
          <w:szCs w:val="22"/>
        </w:rPr>
        <w:t>Mediation</w:t>
      </w:r>
      <w:r w:rsidR="00F64314">
        <w:rPr>
          <w:rFonts w:cs="Arial"/>
          <w:b/>
          <w:sz w:val="22"/>
          <w:szCs w:val="22"/>
        </w:rPr>
        <w:t xml:space="preserve"> Divorce Cases</w:t>
      </w:r>
      <w:r w:rsidR="00F64314" w:rsidRPr="00E9660B">
        <w:rPr>
          <w:rFonts w:cs="Arial"/>
          <w:b/>
          <w:sz w:val="22"/>
          <w:szCs w:val="22"/>
        </w:rPr>
        <w:t xml:space="preserve"> </w:t>
      </w:r>
    </w:p>
    <w:p w:rsidR="004829E1" w:rsidRPr="00E9660B" w:rsidRDefault="002D33BF" w:rsidP="004829E1">
      <w:pPr>
        <w:rPr>
          <w:rFonts w:cs="Arial"/>
          <w:sz w:val="22"/>
          <w:szCs w:val="22"/>
        </w:rPr>
      </w:pPr>
      <w:r w:rsidRPr="002D33BF">
        <w:rPr>
          <w:rFonts w:cs="Arial"/>
          <w:noProof/>
          <w:sz w:val="22"/>
          <w:szCs w:val="22"/>
        </w:rPr>
        <w:drawing>
          <wp:inline distT="0" distB="0" distL="0" distR="0">
            <wp:extent cx="5381625" cy="2800350"/>
            <wp:effectExtent l="19050" t="0" r="95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829E1" w:rsidRPr="00E9660B" w:rsidRDefault="004829E1" w:rsidP="004829E1">
      <w:pPr>
        <w:rPr>
          <w:rFonts w:cs="Arial"/>
          <w:sz w:val="22"/>
          <w:szCs w:val="22"/>
        </w:rPr>
      </w:pPr>
    </w:p>
    <w:p w:rsidR="004829E1" w:rsidRPr="00E9660B" w:rsidRDefault="004829E1" w:rsidP="004829E1">
      <w:pPr>
        <w:rPr>
          <w:rFonts w:cs="Arial"/>
          <w:b/>
          <w:sz w:val="22"/>
          <w:szCs w:val="22"/>
        </w:rPr>
      </w:pPr>
      <w:r w:rsidRPr="00E9660B">
        <w:rPr>
          <w:rFonts w:cs="Arial"/>
          <w:b/>
          <w:sz w:val="22"/>
          <w:szCs w:val="22"/>
        </w:rPr>
        <w:t xml:space="preserve">Figure </w:t>
      </w:r>
      <w:r w:rsidR="007A733E">
        <w:rPr>
          <w:rFonts w:cs="Arial"/>
          <w:b/>
          <w:sz w:val="22"/>
          <w:szCs w:val="22"/>
        </w:rPr>
        <w:t>4</w:t>
      </w:r>
      <w:r w:rsidRPr="00E9660B">
        <w:rPr>
          <w:rFonts w:cs="Arial"/>
          <w:b/>
          <w:sz w:val="22"/>
          <w:szCs w:val="22"/>
        </w:rPr>
        <w:t xml:space="preserve">: </w:t>
      </w:r>
      <w:r w:rsidR="00674C23">
        <w:rPr>
          <w:rFonts w:cs="Arial"/>
          <w:b/>
          <w:sz w:val="22"/>
          <w:szCs w:val="22"/>
        </w:rPr>
        <w:t xml:space="preserve">Percentage of </w:t>
      </w:r>
      <w:r w:rsidR="00F64314" w:rsidRPr="00E9660B">
        <w:rPr>
          <w:rFonts w:cs="Arial"/>
          <w:b/>
          <w:sz w:val="22"/>
          <w:szCs w:val="22"/>
        </w:rPr>
        <w:t xml:space="preserve">Collaboration </w:t>
      </w:r>
      <w:r w:rsidR="00674C23">
        <w:rPr>
          <w:rFonts w:cs="Arial"/>
          <w:b/>
          <w:sz w:val="22"/>
          <w:szCs w:val="22"/>
        </w:rPr>
        <w:t>Divorce Cases</w:t>
      </w:r>
      <w:r w:rsidR="00674C23" w:rsidRPr="00E9660B">
        <w:rPr>
          <w:rFonts w:cs="Arial"/>
          <w:b/>
          <w:sz w:val="22"/>
          <w:szCs w:val="22"/>
        </w:rPr>
        <w:t xml:space="preserve"> </w:t>
      </w:r>
    </w:p>
    <w:p w:rsidR="004829E1" w:rsidRPr="00EC5FF2" w:rsidRDefault="002D33BF" w:rsidP="004829E1">
      <w:pPr>
        <w:rPr>
          <w:rFonts w:cs="Arial"/>
          <w:sz w:val="22"/>
          <w:szCs w:val="22"/>
          <w:highlight w:val="green"/>
        </w:rPr>
      </w:pPr>
      <w:r w:rsidRPr="002D33BF">
        <w:rPr>
          <w:rFonts w:cs="Arial"/>
          <w:noProof/>
          <w:sz w:val="22"/>
          <w:szCs w:val="22"/>
        </w:rPr>
        <w:drawing>
          <wp:inline distT="0" distB="0" distL="0" distR="0">
            <wp:extent cx="5429250" cy="3067050"/>
            <wp:effectExtent l="19050" t="0" r="19050" b="0"/>
            <wp:docPr id="1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829E1" w:rsidRDefault="004829E1" w:rsidP="004A2C44">
      <w:pPr>
        <w:rPr>
          <w:rFonts w:cs="Arial"/>
          <w:sz w:val="22"/>
          <w:szCs w:val="22"/>
          <w:highlight w:val="green"/>
        </w:rPr>
      </w:pPr>
    </w:p>
    <w:p w:rsidR="00E9660B" w:rsidRPr="00E9660B" w:rsidRDefault="00E9660B" w:rsidP="002D33BF">
      <w:pPr>
        <w:keepNext/>
        <w:rPr>
          <w:rFonts w:cs="Arial"/>
          <w:b/>
          <w:sz w:val="22"/>
          <w:szCs w:val="22"/>
        </w:rPr>
      </w:pPr>
      <w:r>
        <w:rPr>
          <w:rFonts w:cs="Arial"/>
          <w:b/>
          <w:sz w:val="22"/>
          <w:szCs w:val="22"/>
        </w:rPr>
        <w:lastRenderedPageBreak/>
        <w:t xml:space="preserve">Figure </w:t>
      </w:r>
      <w:r w:rsidR="007A733E">
        <w:rPr>
          <w:rFonts w:cs="Arial"/>
          <w:b/>
          <w:sz w:val="22"/>
          <w:szCs w:val="22"/>
        </w:rPr>
        <w:t>5</w:t>
      </w:r>
      <w:r w:rsidRPr="00E9660B">
        <w:rPr>
          <w:rFonts w:cs="Arial"/>
          <w:b/>
          <w:sz w:val="22"/>
          <w:szCs w:val="22"/>
        </w:rPr>
        <w:t xml:space="preserve">: </w:t>
      </w:r>
      <w:r w:rsidR="00674C23">
        <w:rPr>
          <w:rFonts w:cs="Arial"/>
          <w:b/>
          <w:sz w:val="22"/>
          <w:szCs w:val="22"/>
        </w:rPr>
        <w:t xml:space="preserve">Percentage of </w:t>
      </w:r>
      <w:r>
        <w:rPr>
          <w:rFonts w:cs="Arial"/>
          <w:b/>
          <w:sz w:val="22"/>
          <w:szCs w:val="22"/>
        </w:rPr>
        <w:t>Arbitration</w:t>
      </w:r>
      <w:r w:rsidRPr="00E9660B">
        <w:rPr>
          <w:rFonts w:cs="Arial"/>
          <w:b/>
          <w:sz w:val="22"/>
          <w:szCs w:val="22"/>
        </w:rPr>
        <w:t xml:space="preserve"> </w:t>
      </w:r>
      <w:r w:rsidR="00674C23">
        <w:rPr>
          <w:rFonts w:cs="Arial"/>
          <w:b/>
          <w:sz w:val="22"/>
          <w:szCs w:val="22"/>
        </w:rPr>
        <w:t>Divorce Cases</w:t>
      </w:r>
    </w:p>
    <w:p w:rsidR="00E9660B" w:rsidRDefault="002D33BF" w:rsidP="004A2C44">
      <w:pPr>
        <w:rPr>
          <w:rFonts w:cs="Arial"/>
          <w:sz w:val="22"/>
          <w:szCs w:val="22"/>
          <w:highlight w:val="green"/>
        </w:rPr>
      </w:pPr>
      <w:r w:rsidRPr="002D33BF">
        <w:rPr>
          <w:rFonts w:cs="Arial"/>
          <w:noProof/>
          <w:sz w:val="22"/>
          <w:szCs w:val="22"/>
        </w:rPr>
        <w:drawing>
          <wp:inline distT="0" distB="0" distL="0" distR="0">
            <wp:extent cx="5334000" cy="2190750"/>
            <wp:effectExtent l="19050" t="0" r="19050" b="0"/>
            <wp:docPr id="1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9660B" w:rsidRDefault="00E9660B" w:rsidP="00E9660B">
      <w:pPr>
        <w:rPr>
          <w:rFonts w:cs="Arial"/>
          <w:b/>
          <w:sz w:val="22"/>
          <w:szCs w:val="22"/>
        </w:rPr>
      </w:pPr>
    </w:p>
    <w:p w:rsidR="00E9660B" w:rsidRPr="00E9660B" w:rsidRDefault="00E9660B" w:rsidP="00E9660B">
      <w:pPr>
        <w:rPr>
          <w:rFonts w:cs="Arial"/>
          <w:b/>
          <w:sz w:val="22"/>
          <w:szCs w:val="22"/>
        </w:rPr>
      </w:pPr>
      <w:r>
        <w:rPr>
          <w:rFonts w:cs="Arial"/>
          <w:b/>
          <w:sz w:val="22"/>
          <w:szCs w:val="22"/>
        </w:rPr>
        <w:t xml:space="preserve">Figure </w:t>
      </w:r>
      <w:r w:rsidR="007A733E">
        <w:rPr>
          <w:rFonts w:cs="Arial"/>
          <w:b/>
          <w:sz w:val="22"/>
          <w:szCs w:val="22"/>
        </w:rPr>
        <w:t>6</w:t>
      </w:r>
      <w:r w:rsidRPr="00E9660B">
        <w:rPr>
          <w:rFonts w:cs="Arial"/>
          <w:b/>
          <w:sz w:val="22"/>
          <w:szCs w:val="22"/>
        </w:rPr>
        <w:t xml:space="preserve">: </w:t>
      </w:r>
      <w:r w:rsidR="00674C23">
        <w:rPr>
          <w:rFonts w:cs="Arial"/>
          <w:b/>
          <w:sz w:val="22"/>
          <w:szCs w:val="22"/>
        </w:rPr>
        <w:t xml:space="preserve">Percentage of </w:t>
      </w:r>
      <w:r>
        <w:rPr>
          <w:rFonts w:cs="Arial"/>
          <w:b/>
          <w:sz w:val="22"/>
          <w:szCs w:val="22"/>
        </w:rPr>
        <w:t>Cooperative</w:t>
      </w:r>
      <w:r w:rsidRPr="00E9660B">
        <w:rPr>
          <w:rFonts w:cs="Arial"/>
          <w:b/>
          <w:sz w:val="22"/>
          <w:szCs w:val="22"/>
        </w:rPr>
        <w:t xml:space="preserve"> </w:t>
      </w:r>
      <w:r w:rsidR="00674C23">
        <w:rPr>
          <w:rFonts w:cs="Arial"/>
          <w:b/>
          <w:sz w:val="22"/>
          <w:szCs w:val="22"/>
        </w:rPr>
        <w:t>Divorce Cases</w:t>
      </w:r>
    </w:p>
    <w:p w:rsidR="00E9660B" w:rsidRDefault="002D33BF" w:rsidP="004A2C44">
      <w:pPr>
        <w:rPr>
          <w:rFonts w:cs="Arial"/>
          <w:sz w:val="22"/>
          <w:szCs w:val="22"/>
          <w:highlight w:val="green"/>
        </w:rPr>
      </w:pPr>
      <w:r w:rsidRPr="002D33BF">
        <w:rPr>
          <w:rFonts w:cs="Arial"/>
          <w:noProof/>
          <w:sz w:val="22"/>
          <w:szCs w:val="22"/>
        </w:rPr>
        <w:drawing>
          <wp:inline distT="0" distB="0" distL="0" distR="0">
            <wp:extent cx="5381625" cy="2609850"/>
            <wp:effectExtent l="19050" t="0" r="9525" b="0"/>
            <wp:docPr id="1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9660B" w:rsidRDefault="00E9660B" w:rsidP="004A2C44">
      <w:pPr>
        <w:rPr>
          <w:rFonts w:cs="Arial"/>
          <w:sz w:val="22"/>
          <w:szCs w:val="22"/>
          <w:highlight w:val="green"/>
        </w:rPr>
      </w:pPr>
    </w:p>
    <w:p w:rsidR="00E9660B" w:rsidRPr="00E9660B" w:rsidRDefault="00E9660B" w:rsidP="002D33BF">
      <w:pPr>
        <w:keepNext/>
        <w:rPr>
          <w:rFonts w:cs="Arial"/>
          <w:b/>
          <w:sz w:val="22"/>
          <w:szCs w:val="22"/>
        </w:rPr>
      </w:pPr>
      <w:r>
        <w:rPr>
          <w:rFonts w:cs="Arial"/>
          <w:b/>
          <w:sz w:val="22"/>
          <w:szCs w:val="22"/>
        </w:rPr>
        <w:lastRenderedPageBreak/>
        <w:t xml:space="preserve">Figure </w:t>
      </w:r>
      <w:r w:rsidR="007A733E">
        <w:rPr>
          <w:rFonts w:cs="Arial"/>
          <w:b/>
          <w:sz w:val="22"/>
          <w:szCs w:val="22"/>
        </w:rPr>
        <w:t>7</w:t>
      </w:r>
      <w:r w:rsidRPr="00E9660B">
        <w:rPr>
          <w:rFonts w:cs="Arial"/>
          <w:b/>
          <w:sz w:val="22"/>
          <w:szCs w:val="22"/>
        </w:rPr>
        <w:t xml:space="preserve">: </w:t>
      </w:r>
      <w:r w:rsidR="00674C23">
        <w:rPr>
          <w:rFonts w:cs="Arial"/>
          <w:b/>
          <w:sz w:val="22"/>
          <w:szCs w:val="22"/>
        </w:rPr>
        <w:t xml:space="preserve">Percentage of Uncontested </w:t>
      </w:r>
      <w:r w:rsidRPr="00E9660B">
        <w:rPr>
          <w:rFonts w:cs="Arial"/>
          <w:b/>
          <w:sz w:val="22"/>
          <w:szCs w:val="22"/>
        </w:rPr>
        <w:t>Divorce Cases</w:t>
      </w:r>
    </w:p>
    <w:p w:rsidR="00E9660B" w:rsidRDefault="002D33BF" w:rsidP="004A2C44">
      <w:pPr>
        <w:rPr>
          <w:rFonts w:cs="Arial"/>
          <w:sz w:val="22"/>
          <w:szCs w:val="22"/>
          <w:highlight w:val="green"/>
        </w:rPr>
      </w:pPr>
      <w:r w:rsidRPr="002D33BF">
        <w:rPr>
          <w:rFonts w:cs="Arial"/>
          <w:noProof/>
          <w:sz w:val="22"/>
          <w:szCs w:val="22"/>
        </w:rPr>
        <w:drawing>
          <wp:inline distT="0" distB="0" distL="0" distR="0">
            <wp:extent cx="5210175" cy="2609850"/>
            <wp:effectExtent l="19050" t="0" r="9525" b="0"/>
            <wp:docPr id="1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9660B" w:rsidRDefault="00E9660B" w:rsidP="004A2C44">
      <w:pPr>
        <w:rPr>
          <w:rFonts w:cs="Arial"/>
          <w:sz w:val="22"/>
          <w:szCs w:val="22"/>
          <w:highlight w:val="green"/>
        </w:rPr>
      </w:pPr>
    </w:p>
    <w:p w:rsidR="00E9660B" w:rsidRPr="00E9660B" w:rsidRDefault="00E9660B" w:rsidP="00E9660B">
      <w:pPr>
        <w:rPr>
          <w:rFonts w:cs="Arial"/>
          <w:b/>
          <w:sz w:val="22"/>
          <w:szCs w:val="22"/>
        </w:rPr>
      </w:pPr>
      <w:r>
        <w:rPr>
          <w:rFonts w:cs="Arial"/>
          <w:b/>
          <w:sz w:val="22"/>
          <w:szCs w:val="22"/>
        </w:rPr>
        <w:t xml:space="preserve">Figure </w:t>
      </w:r>
      <w:r w:rsidR="007A733E">
        <w:rPr>
          <w:rFonts w:cs="Arial"/>
          <w:b/>
          <w:sz w:val="22"/>
          <w:szCs w:val="22"/>
        </w:rPr>
        <w:t>8</w:t>
      </w:r>
      <w:r w:rsidRPr="00E9660B">
        <w:rPr>
          <w:rFonts w:cs="Arial"/>
          <w:b/>
          <w:sz w:val="22"/>
          <w:szCs w:val="22"/>
        </w:rPr>
        <w:t xml:space="preserve">: </w:t>
      </w:r>
      <w:r w:rsidR="00674C23">
        <w:rPr>
          <w:rFonts w:cs="Arial"/>
          <w:b/>
          <w:sz w:val="22"/>
          <w:szCs w:val="22"/>
        </w:rPr>
        <w:t xml:space="preserve">Percentage of </w:t>
      </w:r>
      <w:r>
        <w:rPr>
          <w:rFonts w:cs="Arial"/>
          <w:b/>
          <w:sz w:val="22"/>
          <w:szCs w:val="22"/>
        </w:rPr>
        <w:t>Pro Se</w:t>
      </w:r>
      <w:r w:rsidRPr="00E9660B">
        <w:rPr>
          <w:rFonts w:cs="Arial"/>
          <w:b/>
          <w:sz w:val="22"/>
          <w:szCs w:val="22"/>
        </w:rPr>
        <w:t xml:space="preserve"> </w:t>
      </w:r>
      <w:r w:rsidR="00674C23">
        <w:rPr>
          <w:rFonts w:cs="Arial"/>
          <w:b/>
          <w:sz w:val="22"/>
          <w:szCs w:val="22"/>
        </w:rPr>
        <w:t>Divorce Cases</w:t>
      </w:r>
    </w:p>
    <w:p w:rsidR="00E9660B" w:rsidRDefault="002D33BF" w:rsidP="004A2C44">
      <w:pPr>
        <w:rPr>
          <w:rFonts w:cs="Arial"/>
          <w:sz w:val="22"/>
          <w:szCs w:val="22"/>
          <w:highlight w:val="green"/>
        </w:rPr>
      </w:pPr>
      <w:r w:rsidRPr="002D33BF">
        <w:rPr>
          <w:rFonts w:cs="Arial"/>
          <w:noProof/>
          <w:sz w:val="22"/>
          <w:szCs w:val="22"/>
        </w:rPr>
        <w:drawing>
          <wp:inline distT="0" distB="0" distL="0" distR="0">
            <wp:extent cx="5286375" cy="2667000"/>
            <wp:effectExtent l="19050" t="0" r="9525" b="0"/>
            <wp:docPr id="1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9660B" w:rsidRDefault="00E9660B" w:rsidP="004A2C44">
      <w:pPr>
        <w:rPr>
          <w:rFonts w:cs="Arial"/>
          <w:sz w:val="22"/>
          <w:szCs w:val="22"/>
          <w:highlight w:val="green"/>
        </w:rPr>
      </w:pPr>
    </w:p>
    <w:p w:rsidR="00E9660B" w:rsidRPr="00EC5FF2" w:rsidRDefault="00E9660B" w:rsidP="004A2C44">
      <w:pPr>
        <w:rPr>
          <w:rFonts w:cs="Arial"/>
          <w:sz w:val="22"/>
          <w:szCs w:val="22"/>
          <w:highlight w:val="green"/>
        </w:rPr>
      </w:pPr>
    </w:p>
    <w:p w:rsidR="004A2C44" w:rsidRPr="00C75CDC" w:rsidRDefault="00B5421E" w:rsidP="004A2C44">
      <w:pPr>
        <w:rPr>
          <w:rFonts w:cs="Arial"/>
          <w:sz w:val="22"/>
          <w:szCs w:val="22"/>
        </w:rPr>
      </w:pPr>
      <w:r w:rsidRPr="00C75CDC">
        <w:rPr>
          <w:rFonts w:cs="Arial"/>
          <w:sz w:val="22"/>
          <w:szCs w:val="22"/>
        </w:rPr>
        <w:t xml:space="preserve">Respondents reported </w:t>
      </w:r>
      <w:r w:rsidR="00C75CDC" w:rsidRPr="00C75CDC">
        <w:rPr>
          <w:rFonts w:cs="Arial"/>
          <w:sz w:val="22"/>
          <w:szCs w:val="22"/>
        </w:rPr>
        <w:t xml:space="preserve">working on cases with a marital worth </w:t>
      </w:r>
      <w:r w:rsidRPr="00C75CDC">
        <w:rPr>
          <w:rFonts w:cs="Arial"/>
          <w:sz w:val="22"/>
          <w:szCs w:val="22"/>
        </w:rPr>
        <w:t>of varying sizes</w:t>
      </w:r>
      <w:r w:rsidR="00C75CDC">
        <w:rPr>
          <w:rFonts w:cs="Arial"/>
          <w:sz w:val="22"/>
          <w:szCs w:val="22"/>
        </w:rPr>
        <w:t xml:space="preserve"> during the past year</w:t>
      </w:r>
      <w:r w:rsidR="001F48E7">
        <w:rPr>
          <w:rFonts w:cs="Arial"/>
          <w:sz w:val="22"/>
          <w:szCs w:val="22"/>
        </w:rPr>
        <w:t xml:space="preserve">. </w:t>
      </w:r>
      <w:r w:rsidRPr="00C75CDC">
        <w:rPr>
          <w:rFonts w:cs="Arial"/>
          <w:sz w:val="22"/>
          <w:szCs w:val="22"/>
        </w:rPr>
        <w:t>Table 1</w:t>
      </w:r>
      <w:r w:rsidR="007A733E">
        <w:rPr>
          <w:rFonts w:cs="Arial"/>
          <w:sz w:val="22"/>
          <w:szCs w:val="22"/>
        </w:rPr>
        <w:t>7</w:t>
      </w:r>
      <w:r w:rsidRPr="00C75CDC">
        <w:rPr>
          <w:rFonts w:cs="Arial"/>
          <w:sz w:val="22"/>
          <w:szCs w:val="22"/>
        </w:rPr>
        <w:t xml:space="preserve"> identifies the number and percentage of respondents who reported </w:t>
      </w:r>
      <w:r w:rsidR="00C75CDC" w:rsidRPr="00C75CDC">
        <w:rPr>
          <w:rFonts w:cs="Arial"/>
          <w:sz w:val="22"/>
          <w:szCs w:val="22"/>
        </w:rPr>
        <w:t xml:space="preserve">working on cases </w:t>
      </w:r>
      <w:r w:rsidRPr="00C75CDC">
        <w:rPr>
          <w:rFonts w:cs="Arial"/>
          <w:sz w:val="22"/>
          <w:szCs w:val="22"/>
        </w:rPr>
        <w:t xml:space="preserve">within each </w:t>
      </w:r>
      <w:r w:rsidR="00C75CDC" w:rsidRPr="00C75CDC">
        <w:rPr>
          <w:rFonts w:cs="Arial"/>
          <w:sz w:val="22"/>
          <w:szCs w:val="22"/>
        </w:rPr>
        <w:t>range</w:t>
      </w:r>
      <w:r w:rsidRPr="00C75CDC">
        <w:rPr>
          <w:rFonts w:cs="Arial"/>
          <w:sz w:val="22"/>
          <w:szCs w:val="22"/>
        </w:rPr>
        <w:t xml:space="preserve"> of </w:t>
      </w:r>
      <w:r w:rsidR="00C75CDC" w:rsidRPr="00C75CDC">
        <w:rPr>
          <w:rFonts w:cs="Arial"/>
          <w:sz w:val="22"/>
          <w:szCs w:val="22"/>
        </w:rPr>
        <w:t xml:space="preserve">marital </w:t>
      </w:r>
      <w:r w:rsidRPr="00C75CDC">
        <w:rPr>
          <w:rFonts w:cs="Arial"/>
          <w:sz w:val="22"/>
          <w:szCs w:val="22"/>
        </w:rPr>
        <w:t xml:space="preserve">worth during the past </w:t>
      </w:r>
      <w:r w:rsidR="00C75CDC">
        <w:rPr>
          <w:rFonts w:cs="Arial"/>
          <w:sz w:val="22"/>
          <w:szCs w:val="22"/>
        </w:rPr>
        <w:t>year</w:t>
      </w:r>
      <w:r w:rsidR="001F48E7">
        <w:rPr>
          <w:rFonts w:cs="Arial"/>
          <w:sz w:val="22"/>
          <w:szCs w:val="22"/>
        </w:rPr>
        <w:t xml:space="preserve">. </w:t>
      </w:r>
    </w:p>
    <w:p w:rsidR="004A2C44" w:rsidRPr="00EC5FF2" w:rsidRDefault="004A2C44" w:rsidP="00557762">
      <w:pPr>
        <w:rPr>
          <w:rFonts w:cs="Arial"/>
          <w:sz w:val="22"/>
          <w:szCs w:val="22"/>
          <w:highlight w:val="green"/>
        </w:rPr>
      </w:pPr>
    </w:p>
    <w:p w:rsidR="00B5421E" w:rsidRPr="00EC5FF2" w:rsidRDefault="00B5421E" w:rsidP="00B5421E">
      <w:pPr>
        <w:rPr>
          <w:rFonts w:cs="Arial"/>
          <w:b/>
          <w:sz w:val="22"/>
          <w:szCs w:val="22"/>
          <w:highlight w:val="green"/>
        </w:rPr>
      </w:pPr>
      <w:r w:rsidRPr="00C75CDC">
        <w:rPr>
          <w:rFonts w:cs="Arial"/>
          <w:b/>
          <w:sz w:val="22"/>
          <w:szCs w:val="22"/>
        </w:rPr>
        <w:t>Table 1</w:t>
      </w:r>
      <w:r w:rsidR="007A733E">
        <w:rPr>
          <w:rFonts w:cs="Arial"/>
          <w:b/>
          <w:sz w:val="22"/>
          <w:szCs w:val="22"/>
        </w:rPr>
        <w:t>7</w:t>
      </w:r>
      <w:r w:rsidRPr="00C75CDC">
        <w:rPr>
          <w:rFonts w:cs="Arial"/>
          <w:b/>
          <w:sz w:val="22"/>
          <w:szCs w:val="22"/>
        </w:rPr>
        <w:t xml:space="preserve">: </w:t>
      </w:r>
      <w:r w:rsidR="00C75CDC" w:rsidRPr="00C75CDC">
        <w:rPr>
          <w:rFonts w:cs="Arial"/>
          <w:b/>
          <w:sz w:val="22"/>
          <w:szCs w:val="22"/>
        </w:rPr>
        <w:t>Marital Worth</w:t>
      </w:r>
      <w:r w:rsidRPr="00C75CDC">
        <w:rPr>
          <w:rFonts w:cs="Arial"/>
          <w:b/>
          <w:sz w:val="22"/>
          <w:szCs w:val="22"/>
        </w:rPr>
        <w:t xml:space="preserve"> </w:t>
      </w:r>
      <w:r w:rsidR="00C75CDC" w:rsidRPr="00C75CDC">
        <w:rPr>
          <w:rFonts w:cs="Arial"/>
          <w:b/>
          <w:sz w:val="22"/>
          <w:szCs w:val="22"/>
        </w:rPr>
        <w:t>of Cases</w:t>
      </w:r>
      <w:r w:rsidR="00C75CDC">
        <w:rPr>
          <w:rFonts w:cs="Arial"/>
          <w:b/>
          <w:sz w:val="22"/>
          <w:szCs w:val="22"/>
          <w:highlight w:val="green"/>
        </w:rPr>
        <w:t xml:space="preserve"> </w:t>
      </w:r>
    </w:p>
    <w:tbl>
      <w:tblPr>
        <w:tblStyle w:val="TableGrid"/>
        <w:tblW w:w="0" w:type="auto"/>
        <w:tblInd w:w="108" w:type="dxa"/>
        <w:tblLook w:val="04A0" w:firstRow="1" w:lastRow="0" w:firstColumn="1" w:lastColumn="0" w:noHBand="0" w:noVBand="1"/>
      </w:tblPr>
      <w:tblGrid>
        <w:gridCol w:w="4590"/>
        <w:gridCol w:w="1710"/>
        <w:gridCol w:w="1710"/>
      </w:tblGrid>
      <w:tr w:rsidR="00B5421E" w:rsidRPr="00EC5FF2" w:rsidTr="00A37175">
        <w:trPr>
          <w:tblHeader/>
        </w:trPr>
        <w:tc>
          <w:tcPr>
            <w:tcW w:w="4590" w:type="dxa"/>
            <w:shd w:val="clear" w:color="auto" w:fill="B8CCE4" w:themeFill="accent1" w:themeFillTint="66"/>
          </w:tcPr>
          <w:p w:rsidR="00B5421E" w:rsidRPr="00C75CDC" w:rsidRDefault="002247D3" w:rsidP="00A37175">
            <w:pPr>
              <w:jc w:val="center"/>
              <w:rPr>
                <w:rFonts w:cs="Arial"/>
                <w:b/>
              </w:rPr>
            </w:pPr>
            <w:r w:rsidRPr="00C75CDC">
              <w:rPr>
                <w:rFonts w:cs="Arial"/>
                <w:b/>
              </w:rPr>
              <w:t>Client Net Worth</w:t>
            </w:r>
          </w:p>
        </w:tc>
        <w:tc>
          <w:tcPr>
            <w:tcW w:w="1710" w:type="dxa"/>
            <w:shd w:val="clear" w:color="auto" w:fill="B8CCE4" w:themeFill="accent1" w:themeFillTint="66"/>
          </w:tcPr>
          <w:p w:rsidR="00B5421E" w:rsidRPr="00C75CDC" w:rsidRDefault="00B5421E" w:rsidP="00A37175">
            <w:pPr>
              <w:jc w:val="center"/>
              <w:rPr>
                <w:rFonts w:cs="Arial"/>
                <w:b/>
              </w:rPr>
            </w:pPr>
            <w:r w:rsidRPr="00C75CDC">
              <w:rPr>
                <w:rFonts w:cs="Arial"/>
                <w:b/>
              </w:rPr>
              <w:t>Number</w:t>
            </w:r>
          </w:p>
        </w:tc>
        <w:tc>
          <w:tcPr>
            <w:tcW w:w="1710" w:type="dxa"/>
            <w:shd w:val="clear" w:color="auto" w:fill="B8CCE4" w:themeFill="accent1" w:themeFillTint="66"/>
          </w:tcPr>
          <w:p w:rsidR="00B5421E" w:rsidRPr="00C75CDC" w:rsidRDefault="00B5421E" w:rsidP="00A37175">
            <w:pPr>
              <w:jc w:val="center"/>
              <w:rPr>
                <w:rFonts w:cs="Arial"/>
                <w:b/>
              </w:rPr>
            </w:pPr>
            <w:r w:rsidRPr="00C75CDC">
              <w:rPr>
                <w:rFonts w:cs="Arial"/>
                <w:b/>
              </w:rPr>
              <w:t>Percent</w:t>
            </w:r>
          </w:p>
        </w:tc>
      </w:tr>
      <w:tr w:rsidR="00B5421E" w:rsidRPr="00EC5FF2" w:rsidTr="00A37175">
        <w:tc>
          <w:tcPr>
            <w:tcW w:w="4590" w:type="dxa"/>
          </w:tcPr>
          <w:p w:rsidR="00B5421E" w:rsidRPr="00C75CDC" w:rsidRDefault="00B5421E" w:rsidP="00A37175">
            <w:pPr>
              <w:rPr>
                <w:rFonts w:cs="Arial"/>
              </w:rPr>
            </w:pPr>
            <w:r w:rsidRPr="00C75CDC">
              <w:rPr>
                <w:rFonts w:cs="Arial"/>
              </w:rPr>
              <w:t>Less than $500,000</w:t>
            </w:r>
          </w:p>
        </w:tc>
        <w:tc>
          <w:tcPr>
            <w:tcW w:w="1710" w:type="dxa"/>
          </w:tcPr>
          <w:p w:rsidR="00B5421E" w:rsidRPr="00C75CDC" w:rsidRDefault="00C75CDC" w:rsidP="00A37175">
            <w:pPr>
              <w:jc w:val="center"/>
              <w:rPr>
                <w:rFonts w:cs="Arial"/>
              </w:rPr>
            </w:pPr>
            <w:r>
              <w:rPr>
                <w:rFonts w:cs="Arial"/>
              </w:rPr>
              <w:t>227</w:t>
            </w:r>
          </w:p>
        </w:tc>
        <w:tc>
          <w:tcPr>
            <w:tcW w:w="1710" w:type="dxa"/>
          </w:tcPr>
          <w:p w:rsidR="00B5421E" w:rsidRPr="00C75CDC" w:rsidRDefault="00C75CDC" w:rsidP="00A37175">
            <w:pPr>
              <w:jc w:val="center"/>
              <w:rPr>
                <w:rFonts w:cs="Arial"/>
              </w:rPr>
            </w:pPr>
            <w:r>
              <w:rPr>
                <w:rFonts w:cs="Arial"/>
              </w:rPr>
              <w:t>63.2</w:t>
            </w:r>
          </w:p>
        </w:tc>
      </w:tr>
      <w:tr w:rsidR="00B5421E" w:rsidRPr="00EC5FF2" w:rsidTr="00A37175">
        <w:tc>
          <w:tcPr>
            <w:tcW w:w="4590" w:type="dxa"/>
          </w:tcPr>
          <w:p w:rsidR="00B5421E" w:rsidRPr="00C75CDC" w:rsidRDefault="00B5421E" w:rsidP="00A37175">
            <w:pPr>
              <w:rPr>
                <w:rFonts w:cs="Arial"/>
              </w:rPr>
            </w:pPr>
            <w:r w:rsidRPr="00C75CDC">
              <w:rPr>
                <w:rFonts w:cs="Arial"/>
              </w:rPr>
              <w:t>$500,000 to $</w:t>
            </w:r>
            <w:r w:rsidR="00C75CDC" w:rsidRPr="00C75CDC">
              <w:rPr>
                <w:rFonts w:cs="Arial"/>
              </w:rPr>
              <w:t>1 million</w:t>
            </w:r>
          </w:p>
        </w:tc>
        <w:tc>
          <w:tcPr>
            <w:tcW w:w="1710" w:type="dxa"/>
          </w:tcPr>
          <w:p w:rsidR="00B5421E" w:rsidRPr="00C75CDC" w:rsidRDefault="00C75CDC" w:rsidP="00A37175">
            <w:pPr>
              <w:jc w:val="center"/>
              <w:rPr>
                <w:rFonts w:cs="Arial"/>
              </w:rPr>
            </w:pPr>
            <w:r>
              <w:rPr>
                <w:rFonts w:cs="Arial"/>
              </w:rPr>
              <w:t>209</w:t>
            </w:r>
          </w:p>
        </w:tc>
        <w:tc>
          <w:tcPr>
            <w:tcW w:w="1710" w:type="dxa"/>
          </w:tcPr>
          <w:p w:rsidR="00B5421E" w:rsidRPr="00C75CDC" w:rsidRDefault="00C75CDC" w:rsidP="00A37175">
            <w:pPr>
              <w:jc w:val="center"/>
              <w:rPr>
                <w:rFonts w:cs="Arial"/>
              </w:rPr>
            </w:pPr>
            <w:r>
              <w:rPr>
                <w:rFonts w:cs="Arial"/>
              </w:rPr>
              <w:t>58.2</w:t>
            </w:r>
          </w:p>
        </w:tc>
      </w:tr>
      <w:tr w:rsidR="00B5421E" w:rsidRPr="00EC5FF2" w:rsidTr="00A37175">
        <w:tc>
          <w:tcPr>
            <w:tcW w:w="4590" w:type="dxa"/>
          </w:tcPr>
          <w:p w:rsidR="00B5421E" w:rsidRPr="00C75CDC" w:rsidRDefault="00B5421E" w:rsidP="00A37175">
            <w:pPr>
              <w:rPr>
                <w:rFonts w:cs="Arial"/>
              </w:rPr>
            </w:pPr>
            <w:r w:rsidRPr="00C75CDC">
              <w:rPr>
                <w:rFonts w:cs="Arial"/>
              </w:rPr>
              <w:t>$1 million to $</w:t>
            </w:r>
            <w:r w:rsidR="00C75CDC" w:rsidRPr="00C75CDC">
              <w:rPr>
                <w:rFonts w:cs="Arial"/>
              </w:rPr>
              <w:t>5</w:t>
            </w:r>
            <w:r w:rsidRPr="00C75CDC">
              <w:rPr>
                <w:rFonts w:cs="Arial"/>
              </w:rPr>
              <w:t xml:space="preserve"> million</w:t>
            </w:r>
          </w:p>
        </w:tc>
        <w:tc>
          <w:tcPr>
            <w:tcW w:w="1710" w:type="dxa"/>
          </w:tcPr>
          <w:p w:rsidR="00B5421E" w:rsidRPr="00C75CDC" w:rsidRDefault="00C75CDC" w:rsidP="00A37175">
            <w:pPr>
              <w:jc w:val="center"/>
              <w:rPr>
                <w:rFonts w:cs="Arial"/>
              </w:rPr>
            </w:pPr>
            <w:r>
              <w:rPr>
                <w:rFonts w:cs="Arial"/>
              </w:rPr>
              <w:t>205</w:t>
            </w:r>
          </w:p>
        </w:tc>
        <w:tc>
          <w:tcPr>
            <w:tcW w:w="1710" w:type="dxa"/>
          </w:tcPr>
          <w:p w:rsidR="00B5421E" w:rsidRPr="00C75CDC" w:rsidRDefault="00C75CDC" w:rsidP="00A37175">
            <w:pPr>
              <w:jc w:val="center"/>
              <w:rPr>
                <w:rFonts w:cs="Arial"/>
              </w:rPr>
            </w:pPr>
            <w:r>
              <w:rPr>
                <w:rFonts w:cs="Arial"/>
              </w:rPr>
              <w:t>57.1</w:t>
            </w:r>
          </w:p>
        </w:tc>
      </w:tr>
      <w:tr w:rsidR="00B5421E" w:rsidRPr="00EC5FF2" w:rsidTr="00A37175">
        <w:tc>
          <w:tcPr>
            <w:tcW w:w="4590" w:type="dxa"/>
          </w:tcPr>
          <w:p w:rsidR="00B5421E" w:rsidRPr="00C75CDC" w:rsidRDefault="00C75CDC" w:rsidP="00A37175">
            <w:pPr>
              <w:rPr>
                <w:rFonts w:cs="Arial"/>
              </w:rPr>
            </w:pPr>
            <w:r w:rsidRPr="00C75CDC">
              <w:rPr>
                <w:rFonts w:cs="Arial"/>
              </w:rPr>
              <w:lastRenderedPageBreak/>
              <w:t xml:space="preserve">More than </w:t>
            </w:r>
            <w:r w:rsidR="00B5421E" w:rsidRPr="00C75CDC">
              <w:rPr>
                <w:rFonts w:cs="Arial"/>
              </w:rPr>
              <w:t xml:space="preserve">$5 million </w:t>
            </w:r>
          </w:p>
        </w:tc>
        <w:tc>
          <w:tcPr>
            <w:tcW w:w="1710" w:type="dxa"/>
          </w:tcPr>
          <w:p w:rsidR="00B5421E" w:rsidRPr="00C75CDC" w:rsidRDefault="00C75CDC" w:rsidP="00A37175">
            <w:pPr>
              <w:jc w:val="center"/>
              <w:rPr>
                <w:rFonts w:cs="Arial"/>
              </w:rPr>
            </w:pPr>
            <w:r>
              <w:rPr>
                <w:rFonts w:cs="Arial"/>
              </w:rPr>
              <w:t>79</w:t>
            </w:r>
          </w:p>
        </w:tc>
        <w:tc>
          <w:tcPr>
            <w:tcW w:w="1710" w:type="dxa"/>
          </w:tcPr>
          <w:p w:rsidR="00B5421E" w:rsidRPr="00C75CDC" w:rsidRDefault="00C75CDC" w:rsidP="00A37175">
            <w:pPr>
              <w:jc w:val="center"/>
              <w:rPr>
                <w:rFonts w:cs="Arial"/>
              </w:rPr>
            </w:pPr>
            <w:r>
              <w:rPr>
                <w:rFonts w:cs="Arial"/>
              </w:rPr>
              <w:t>22.0</w:t>
            </w:r>
          </w:p>
        </w:tc>
      </w:tr>
    </w:tbl>
    <w:p w:rsidR="00B5421E" w:rsidRPr="00C75CDC" w:rsidRDefault="00B5421E" w:rsidP="00557762">
      <w:pPr>
        <w:rPr>
          <w:rFonts w:cs="Arial"/>
          <w:sz w:val="22"/>
          <w:szCs w:val="22"/>
        </w:rPr>
      </w:pPr>
      <w:r w:rsidRPr="00EC5FF2">
        <w:rPr>
          <w:rFonts w:cs="Arial"/>
          <w:sz w:val="22"/>
          <w:szCs w:val="22"/>
          <w:highlight w:val="green"/>
        </w:rPr>
        <w:br w:type="textWrapping" w:clear="all"/>
      </w:r>
      <w:r w:rsidRPr="00C75CDC">
        <w:rPr>
          <w:rFonts w:cs="Arial"/>
          <w:sz w:val="22"/>
          <w:szCs w:val="22"/>
        </w:rPr>
        <w:t xml:space="preserve">Figures </w:t>
      </w:r>
      <w:r w:rsidR="007A733E">
        <w:rPr>
          <w:rFonts w:cs="Arial"/>
          <w:sz w:val="22"/>
          <w:szCs w:val="22"/>
        </w:rPr>
        <w:t>9</w:t>
      </w:r>
      <w:r w:rsidR="00C75CDC" w:rsidRPr="00C75CDC">
        <w:rPr>
          <w:rFonts w:cs="Arial"/>
          <w:sz w:val="22"/>
          <w:szCs w:val="22"/>
        </w:rPr>
        <w:t xml:space="preserve"> </w:t>
      </w:r>
      <w:r w:rsidRPr="00C75CDC">
        <w:rPr>
          <w:rFonts w:cs="Arial"/>
          <w:sz w:val="22"/>
          <w:szCs w:val="22"/>
        </w:rPr>
        <w:t xml:space="preserve">through </w:t>
      </w:r>
      <w:r w:rsidR="00AC54FD" w:rsidRPr="00C75CDC">
        <w:rPr>
          <w:rFonts w:cs="Arial"/>
          <w:sz w:val="22"/>
          <w:szCs w:val="22"/>
        </w:rPr>
        <w:t>1</w:t>
      </w:r>
      <w:r w:rsidR="007A733E">
        <w:rPr>
          <w:rFonts w:cs="Arial"/>
          <w:sz w:val="22"/>
          <w:szCs w:val="22"/>
        </w:rPr>
        <w:t>2</w:t>
      </w:r>
      <w:r w:rsidRPr="00C75CDC">
        <w:rPr>
          <w:rFonts w:cs="Arial"/>
          <w:sz w:val="22"/>
          <w:szCs w:val="22"/>
        </w:rPr>
        <w:t xml:space="preserve"> show the percentage of </w:t>
      </w:r>
      <w:r w:rsidR="00C75CDC" w:rsidRPr="00C75CDC">
        <w:rPr>
          <w:rFonts w:cs="Arial"/>
          <w:sz w:val="22"/>
          <w:szCs w:val="22"/>
        </w:rPr>
        <w:t>cases</w:t>
      </w:r>
      <w:r w:rsidRPr="00C75CDC">
        <w:rPr>
          <w:rFonts w:cs="Arial"/>
          <w:sz w:val="22"/>
          <w:szCs w:val="22"/>
        </w:rPr>
        <w:t xml:space="preserve"> that respondents reported </w:t>
      </w:r>
      <w:r w:rsidR="00C75CDC" w:rsidRPr="00C75CDC">
        <w:rPr>
          <w:rFonts w:cs="Arial"/>
          <w:sz w:val="22"/>
          <w:szCs w:val="22"/>
        </w:rPr>
        <w:t xml:space="preserve">working </w:t>
      </w:r>
      <w:r w:rsidRPr="00C75CDC">
        <w:rPr>
          <w:rFonts w:cs="Arial"/>
          <w:sz w:val="22"/>
          <w:szCs w:val="22"/>
        </w:rPr>
        <w:t xml:space="preserve">in each </w:t>
      </w:r>
      <w:r w:rsidR="00C75CDC" w:rsidRPr="00C75CDC">
        <w:rPr>
          <w:rFonts w:cs="Arial"/>
          <w:sz w:val="22"/>
          <w:szCs w:val="22"/>
        </w:rPr>
        <w:t>marital</w:t>
      </w:r>
      <w:r w:rsidRPr="00C75CDC">
        <w:rPr>
          <w:rFonts w:cs="Arial"/>
          <w:sz w:val="22"/>
          <w:szCs w:val="22"/>
        </w:rPr>
        <w:t xml:space="preserve"> worth </w:t>
      </w:r>
      <w:r w:rsidR="00C75CDC" w:rsidRPr="00C75CDC">
        <w:rPr>
          <w:rFonts w:cs="Arial"/>
          <w:sz w:val="22"/>
          <w:szCs w:val="22"/>
        </w:rPr>
        <w:t>range during the past year</w:t>
      </w:r>
      <w:r w:rsidRPr="00C75CDC">
        <w:rPr>
          <w:rFonts w:cs="Arial"/>
          <w:sz w:val="22"/>
          <w:szCs w:val="22"/>
        </w:rPr>
        <w:t>.</w:t>
      </w:r>
    </w:p>
    <w:p w:rsidR="00B5421E" w:rsidRPr="00C75CDC" w:rsidRDefault="00B5421E" w:rsidP="00557762">
      <w:pPr>
        <w:rPr>
          <w:rFonts w:cs="Arial"/>
          <w:sz w:val="22"/>
          <w:szCs w:val="22"/>
        </w:rPr>
      </w:pPr>
    </w:p>
    <w:p w:rsidR="00B5421E" w:rsidRPr="00C75CDC" w:rsidRDefault="00C75CDC" w:rsidP="002355E0">
      <w:pPr>
        <w:keepNext/>
        <w:rPr>
          <w:rFonts w:cs="Arial"/>
          <w:b/>
          <w:sz w:val="22"/>
          <w:szCs w:val="22"/>
        </w:rPr>
      </w:pPr>
      <w:r>
        <w:rPr>
          <w:rFonts w:cs="Arial"/>
          <w:b/>
          <w:sz w:val="22"/>
          <w:szCs w:val="22"/>
        </w:rPr>
        <w:t xml:space="preserve">Figure </w:t>
      </w:r>
      <w:r w:rsidR="007A733E">
        <w:rPr>
          <w:rFonts w:cs="Arial"/>
          <w:b/>
          <w:sz w:val="22"/>
          <w:szCs w:val="22"/>
        </w:rPr>
        <w:t>9</w:t>
      </w:r>
      <w:r w:rsidR="00B5421E" w:rsidRPr="00C75CDC">
        <w:rPr>
          <w:rFonts w:cs="Arial"/>
          <w:b/>
          <w:sz w:val="22"/>
          <w:szCs w:val="22"/>
        </w:rPr>
        <w:t xml:space="preserve">: Percentage of </w:t>
      </w:r>
      <w:r>
        <w:rPr>
          <w:rFonts w:cs="Arial"/>
          <w:b/>
          <w:sz w:val="22"/>
          <w:szCs w:val="22"/>
        </w:rPr>
        <w:t>Cases</w:t>
      </w:r>
      <w:r w:rsidR="00B5421E" w:rsidRPr="00C75CDC">
        <w:rPr>
          <w:rFonts w:cs="Arial"/>
          <w:b/>
          <w:sz w:val="22"/>
          <w:szCs w:val="22"/>
        </w:rPr>
        <w:t xml:space="preserve"> With </w:t>
      </w:r>
      <w:r>
        <w:rPr>
          <w:rFonts w:cs="Arial"/>
          <w:b/>
          <w:sz w:val="22"/>
          <w:szCs w:val="22"/>
        </w:rPr>
        <w:t>Marital</w:t>
      </w:r>
      <w:r w:rsidR="00B5421E" w:rsidRPr="00C75CDC">
        <w:rPr>
          <w:rFonts w:cs="Arial"/>
          <w:b/>
          <w:sz w:val="22"/>
          <w:szCs w:val="22"/>
        </w:rPr>
        <w:t xml:space="preserve"> Worth of Less Than $500,000</w:t>
      </w:r>
    </w:p>
    <w:p w:rsidR="00B5421E" w:rsidRPr="00C75CDC" w:rsidRDefault="00674C23" w:rsidP="00557762">
      <w:pPr>
        <w:rPr>
          <w:rFonts w:cs="Arial"/>
          <w:sz w:val="22"/>
          <w:szCs w:val="22"/>
        </w:rPr>
      </w:pPr>
      <w:r w:rsidRPr="00674C23">
        <w:rPr>
          <w:rFonts w:cs="Arial"/>
          <w:noProof/>
          <w:sz w:val="22"/>
          <w:szCs w:val="22"/>
        </w:rPr>
        <w:drawing>
          <wp:inline distT="0" distB="0" distL="0" distR="0">
            <wp:extent cx="5419725" cy="2247900"/>
            <wp:effectExtent l="19050" t="0" r="9525" b="0"/>
            <wp:docPr id="1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5421E" w:rsidRPr="00C75CDC" w:rsidRDefault="00B5421E" w:rsidP="00557762">
      <w:pPr>
        <w:rPr>
          <w:rFonts w:cs="Arial"/>
          <w:sz w:val="22"/>
          <w:szCs w:val="22"/>
        </w:rPr>
      </w:pPr>
    </w:p>
    <w:p w:rsidR="00B5421E" w:rsidRPr="00C75CDC" w:rsidRDefault="00B5421E" w:rsidP="00C21E7F">
      <w:pPr>
        <w:keepNext/>
        <w:rPr>
          <w:rFonts w:cs="Arial"/>
          <w:b/>
          <w:sz w:val="22"/>
          <w:szCs w:val="22"/>
        </w:rPr>
      </w:pPr>
      <w:r w:rsidRPr="00C75CDC">
        <w:rPr>
          <w:rFonts w:cs="Arial"/>
          <w:b/>
          <w:sz w:val="22"/>
          <w:szCs w:val="22"/>
        </w:rPr>
        <w:t xml:space="preserve">Figure </w:t>
      </w:r>
      <w:r w:rsidR="007A733E">
        <w:rPr>
          <w:rFonts w:cs="Arial"/>
          <w:b/>
          <w:sz w:val="22"/>
          <w:szCs w:val="22"/>
        </w:rPr>
        <w:t>10</w:t>
      </w:r>
      <w:r w:rsidRPr="00C75CDC">
        <w:rPr>
          <w:rFonts w:cs="Arial"/>
          <w:b/>
          <w:sz w:val="22"/>
          <w:szCs w:val="22"/>
        </w:rPr>
        <w:t xml:space="preserve">: Percentage of </w:t>
      </w:r>
      <w:r w:rsidR="00C75CDC">
        <w:rPr>
          <w:rFonts w:cs="Arial"/>
          <w:b/>
          <w:sz w:val="22"/>
          <w:szCs w:val="22"/>
        </w:rPr>
        <w:t>Cases</w:t>
      </w:r>
      <w:r w:rsidR="00C75CDC" w:rsidRPr="00C75CDC">
        <w:rPr>
          <w:rFonts w:cs="Arial"/>
          <w:b/>
          <w:sz w:val="22"/>
          <w:szCs w:val="22"/>
        </w:rPr>
        <w:t xml:space="preserve"> With </w:t>
      </w:r>
      <w:r w:rsidR="00C75CDC">
        <w:rPr>
          <w:rFonts w:cs="Arial"/>
          <w:b/>
          <w:sz w:val="22"/>
          <w:szCs w:val="22"/>
        </w:rPr>
        <w:t>Marital</w:t>
      </w:r>
      <w:r w:rsidR="00C75CDC" w:rsidRPr="00C75CDC">
        <w:rPr>
          <w:rFonts w:cs="Arial"/>
          <w:b/>
          <w:sz w:val="22"/>
          <w:szCs w:val="22"/>
        </w:rPr>
        <w:t xml:space="preserve"> Worth of</w:t>
      </w:r>
      <w:r w:rsidR="00C75CDC">
        <w:rPr>
          <w:rFonts w:cs="Arial"/>
          <w:b/>
          <w:sz w:val="22"/>
          <w:szCs w:val="22"/>
        </w:rPr>
        <w:t xml:space="preserve"> $500,000 to $1 Million</w:t>
      </w:r>
    </w:p>
    <w:p w:rsidR="00B5421E" w:rsidRPr="00C75CDC" w:rsidRDefault="00F64314" w:rsidP="00B5421E">
      <w:pPr>
        <w:rPr>
          <w:rFonts w:cs="Arial"/>
          <w:sz w:val="22"/>
          <w:szCs w:val="22"/>
        </w:rPr>
      </w:pPr>
      <w:r w:rsidRPr="00F64314">
        <w:rPr>
          <w:rFonts w:cs="Arial"/>
          <w:noProof/>
          <w:sz w:val="22"/>
          <w:szCs w:val="22"/>
        </w:rPr>
        <w:drawing>
          <wp:inline distT="0" distB="0" distL="0" distR="0">
            <wp:extent cx="5381625" cy="3143250"/>
            <wp:effectExtent l="19050" t="0" r="9525" b="0"/>
            <wp:docPr id="20"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5421E" w:rsidRPr="00C75CDC" w:rsidRDefault="00B5421E" w:rsidP="00B5421E">
      <w:pPr>
        <w:rPr>
          <w:rFonts w:cs="Arial"/>
          <w:sz w:val="22"/>
          <w:szCs w:val="22"/>
        </w:rPr>
      </w:pPr>
    </w:p>
    <w:p w:rsidR="00B5421E" w:rsidRPr="00C75CDC" w:rsidRDefault="00C75CDC" w:rsidP="002355E0">
      <w:pPr>
        <w:keepNext/>
        <w:rPr>
          <w:rFonts w:cs="Arial"/>
          <w:b/>
          <w:sz w:val="22"/>
          <w:szCs w:val="22"/>
        </w:rPr>
      </w:pPr>
      <w:r>
        <w:rPr>
          <w:rFonts w:cs="Arial"/>
          <w:b/>
          <w:sz w:val="22"/>
          <w:szCs w:val="22"/>
        </w:rPr>
        <w:lastRenderedPageBreak/>
        <w:t>Figure 1</w:t>
      </w:r>
      <w:r w:rsidR="007A733E">
        <w:rPr>
          <w:rFonts w:cs="Arial"/>
          <w:b/>
          <w:sz w:val="22"/>
          <w:szCs w:val="22"/>
        </w:rPr>
        <w:t>1</w:t>
      </w:r>
      <w:r w:rsidR="00B5421E" w:rsidRPr="00C75CDC">
        <w:rPr>
          <w:rFonts w:cs="Arial"/>
          <w:b/>
          <w:sz w:val="22"/>
          <w:szCs w:val="22"/>
        </w:rPr>
        <w:t>: Percentag</w:t>
      </w:r>
      <w:r w:rsidR="00674C23">
        <w:rPr>
          <w:rFonts w:cs="Arial"/>
          <w:b/>
          <w:sz w:val="22"/>
          <w:szCs w:val="22"/>
        </w:rPr>
        <w:t>e</w:t>
      </w:r>
      <w:r w:rsidR="00B5421E" w:rsidRPr="00C75CDC">
        <w:rPr>
          <w:rFonts w:cs="Arial"/>
          <w:b/>
          <w:sz w:val="22"/>
          <w:szCs w:val="22"/>
        </w:rPr>
        <w:t xml:space="preserve"> of </w:t>
      </w:r>
      <w:r>
        <w:rPr>
          <w:rFonts w:cs="Arial"/>
          <w:b/>
          <w:sz w:val="22"/>
          <w:szCs w:val="22"/>
        </w:rPr>
        <w:t>Cases</w:t>
      </w:r>
      <w:r w:rsidRPr="00C75CDC">
        <w:rPr>
          <w:rFonts w:cs="Arial"/>
          <w:b/>
          <w:sz w:val="22"/>
          <w:szCs w:val="22"/>
        </w:rPr>
        <w:t xml:space="preserve"> With </w:t>
      </w:r>
      <w:r>
        <w:rPr>
          <w:rFonts w:cs="Arial"/>
          <w:b/>
          <w:sz w:val="22"/>
          <w:szCs w:val="22"/>
        </w:rPr>
        <w:t>Marital</w:t>
      </w:r>
      <w:r w:rsidRPr="00C75CDC">
        <w:rPr>
          <w:rFonts w:cs="Arial"/>
          <w:b/>
          <w:sz w:val="22"/>
          <w:szCs w:val="22"/>
        </w:rPr>
        <w:t xml:space="preserve"> Worth of</w:t>
      </w:r>
      <w:r>
        <w:rPr>
          <w:rFonts w:cs="Arial"/>
          <w:b/>
          <w:sz w:val="22"/>
          <w:szCs w:val="22"/>
        </w:rPr>
        <w:t xml:space="preserve"> $1 Million to $5 Million</w:t>
      </w:r>
    </w:p>
    <w:p w:rsidR="00B5421E" w:rsidRPr="00C75CDC" w:rsidRDefault="00F64314" w:rsidP="00B5421E">
      <w:pPr>
        <w:rPr>
          <w:rFonts w:cs="Arial"/>
          <w:sz w:val="22"/>
          <w:szCs w:val="22"/>
        </w:rPr>
      </w:pPr>
      <w:r w:rsidRPr="00F64314">
        <w:rPr>
          <w:rFonts w:cs="Arial"/>
          <w:noProof/>
          <w:sz w:val="22"/>
          <w:szCs w:val="22"/>
        </w:rPr>
        <w:drawing>
          <wp:inline distT="0" distB="0" distL="0" distR="0">
            <wp:extent cx="5324475" cy="2981325"/>
            <wp:effectExtent l="19050" t="0" r="9525" b="0"/>
            <wp:docPr id="2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5421E" w:rsidRPr="00C75CDC" w:rsidRDefault="00B5421E" w:rsidP="00B5421E">
      <w:pPr>
        <w:rPr>
          <w:rFonts w:cs="Arial"/>
          <w:sz w:val="22"/>
          <w:szCs w:val="22"/>
        </w:rPr>
      </w:pPr>
    </w:p>
    <w:p w:rsidR="00B5421E" w:rsidRPr="00C75CDC" w:rsidRDefault="00C75CDC" w:rsidP="00C21E7F">
      <w:pPr>
        <w:keepNext/>
        <w:rPr>
          <w:rFonts w:cs="Arial"/>
          <w:b/>
          <w:sz w:val="22"/>
          <w:szCs w:val="22"/>
        </w:rPr>
      </w:pPr>
      <w:r>
        <w:rPr>
          <w:rFonts w:cs="Arial"/>
          <w:b/>
          <w:sz w:val="22"/>
          <w:szCs w:val="22"/>
        </w:rPr>
        <w:t>Figure 1</w:t>
      </w:r>
      <w:r w:rsidR="007A733E">
        <w:rPr>
          <w:rFonts w:cs="Arial"/>
          <w:b/>
          <w:sz w:val="22"/>
          <w:szCs w:val="22"/>
        </w:rPr>
        <w:t>2</w:t>
      </w:r>
      <w:r w:rsidR="00B5421E" w:rsidRPr="00C75CDC">
        <w:rPr>
          <w:rFonts w:cs="Arial"/>
          <w:b/>
          <w:sz w:val="22"/>
          <w:szCs w:val="22"/>
        </w:rPr>
        <w:t xml:space="preserve">: Percentage of </w:t>
      </w:r>
      <w:r>
        <w:rPr>
          <w:rFonts w:cs="Arial"/>
          <w:b/>
          <w:sz w:val="22"/>
          <w:szCs w:val="22"/>
        </w:rPr>
        <w:t>Cases</w:t>
      </w:r>
      <w:r w:rsidRPr="00C75CDC">
        <w:rPr>
          <w:rFonts w:cs="Arial"/>
          <w:b/>
          <w:sz w:val="22"/>
          <w:szCs w:val="22"/>
        </w:rPr>
        <w:t xml:space="preserve"> With </w:t>
      </w:r>
      <w:r>
        <w:rPr>
          <w:rFonts w:cs="Arial"/>
          <w:b/>
          <w:sz w:val="22"/>
          <w:szCs w:val="22"/>
        </w:rPr>
        <w:t>Marital</w:t>
      </w:r>
      <w:r w:rsidRPr="00C75CDC">
        <w:rPr>
          <w:rFonts w:cs="Arial"/>
          <w:b/>
          <w:sz w:val="22"/>
          <w:szCs w:val="22"/>
        </w:rPr>
        <w:t xml:space="preserve"> Worth of</w:t>
      </w:r>
      <w:r>
        <w:rPr>
          <w:rFonts w:cs="Arial"/>
          <w:b/>
          <w:sz w:val="22"/>
          <w:szCs w:val="22"/>
        </w:rPr>
        <w:t xml:space="preserve"> More Than $5 Million</w:t>
      </w:r>
    </w:p>
    <w:p w:rsidR="00B5421E" w:rsidRPr="00C75CDC" w:rsidRDefault="00F64314" w:rsidP="00B5421E">
      <w:pPr>
        <w:rPr>
          <w:rFonts w:cs="Arial"/>
          <w:sz w:val="22"/>
          <w:szCs w:val="22"/>
        </w:rPr>
      </w:pPr>
      <w:r w:rsidRPr="00F64314">
        <w:rPr>
          <w:rFonts w:cs="Arial"/>
          <w:noProof/>
          <w:sz w:val="22"/>
          <w:szCs w:val="22"/>
        </w:rPr>
        <w:drawing>
          <wp:inline distT="0" distB="0" distL="0" distR="0">
            <wp:extent cx="5372100" cy="3114675"/>
            <wp:effectExtent l="19050" t="0" r="19050" b="0"/>
            <wp:docPr id="22"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5421E" w:rsidRPr="00C75CDC" w:rsidRDefault="00B5421E" w:rsidP="00557762">
      <w:pPr>
        <w:rPr>
          <w:rFonts w:cs="Arial"/>
          <w:sz w:val="22"/>
          <w:szCs w:val="22"/>
        </w:rPr>
      </w:pPr>
    </w:p>
    <w:p w:rsidR="00767572" w:rsidRPr="009A72E9" w:rsidRDefault="00767572" w:rsidP="00E357BE">
      <w:pPr>
        <w:pStyle w:val="Heading2"/>
        <w:rPr>
          <w:sz w:val="22"/>
          <w:szCs w:val="22"/>
        </w:rPr>
      </w:pPr>
      <w:bookmarkStart w:id="28" w:name="_Toc356306921"/>
      <w:r w:rsidRPr="009A72E9">
        <w:rPr>
          <w:sz w:val="22"/>
          <w:szCs w:val="22"/>
        </w:rPr>
        <w:t>Job Task Analysis Data Analysis and results</w:t>
      </w:r>
      <w:bookmarkEnd w:id="28"/>
    </w:p>
    <w:p w:rsidR="002758BB" w:rsidRPr="0051321C" w:rsidRDefault="00767572" w:rsidP="00E357BE">
      <w:pPr>
        <w:rPr>
          <w:rFonts w:cs="Arial"/>
          <w:sz w:val="22"/>
          <w:szCs w:val="22"/>
        </w:rPr>
      </w:pPr>
      <w:r w:rsidRPr="009A72E9">
        <w:rPr>
          <w:rFonts w:cs="Arial"/>
          <w:sz w:val="22"/>
          <w:szCs w:val="22"/>
        </w:rPr>
        <w:t xml:space="preserve">The </w:t>
      </w:r>
      <w:r w:rsidRPr="0051321C">
        <w:rPr>
          <w:rFonts w:cs="Arial"/>
          <w:sz w:val="22"/>
          <w:szCs w:val="22"/>
        </w:rPr>
        <w:t xml:space="preserve">survey data were analyzed </w:t>
      </w:r>
      <w:r w:rsidR="00BE7D2A" w:rsidRPr="0051321C">
        <w:rPr>
          <w:rFonts w:cs="Arial"/>
          <w:sz w:val="22"/>
          <w:szCs w:val="22"/>
        </w:rPr>
        <w:t xml:space="preserve">using all </w:t>
      </w:r>
      <w:r w:rsidR="009A72E9" w:rsidRPr="0051321C">
        <w:rPr>
          <w:rFonts w:cs="Arial"/>
          <w:sz w:val="22"/>
          <w:szCs w:val="22"/>
        </w:rPr>
        <w:t>359</w:t>
      </w:r>
      <w:r w:rsidR="00BE7D2A" w:rsidRPr="0051321C">
        <w:rPr>
          <w:rFonts w:cs="Arial"/>
          <w:sz w:val="22"/>
          <w:szCs w:val="22"/>
        </w:rPr>
        <w:t xml:space="preserve"> respondents</w:t>
      </w:r>
      <w:r w:rsidR="002758BB" w:rsidRPr="0051321C">
        <w:rPr>
          <w:rFonts w:cs="Arial"/>
          <w:sz w:val="22"/>
          <w:szCs w:val="22"/>
        </w:rPr>
        <w:t xml:space="preserve"> and by </w:t>
      </w:r>
      <w:r w:rsidR="000458CC" w:rsidRPr="0051321C">
        <w:rPr>
          <w:rFonts w:cs="Arial"/>
          <w:sz w:val="22"/>
          <w:szCs w:val="22"/>
        </w:rPr>
        <w:t xml:space="preserve">dividing the data into </w:t>
      </w:r>
      <w:r w:rsidR="002758BB" w:rsidRPr="0051321C">
        <w:rPr>
          <w:rFonts w:cs="Arial"/>
          <w:sz w:val="22"/>
          <w:szCs w:val="22"/>
        </w:rPr>
        <w:t>the following subgroups</w:t>
      </w:r>
      <w:r w:rsidR="001F48E7">
        <w:rPr>
          <w:rFonts w:cs="Arial"/>
          <w:sz w:val="22"/>
          <w:szCs w:val="22"/>
        </w:rPr>
        <w:t xml:space="preserve">. </w:t>
      </w:r>
    </w:p>
    <w:p w:rsidR="003E5310" w:rsidRPr="0051321C" w:rsidRDefault="003E5310" w:rsidP="003E5310">
      <w:pPr>
        <w:pStyle w:val="ListParagraph"/>
        <w:numPr>
          <w:ilvl w:val="0"/>
          <w:numId w:val="10"/>
        </w:numPr>
        <w:rPr>
          <w:rFonts w:cs="Arial"/>
          <w:sz w:val="22"/>
          <w:szCs w:val="22"/>
        </w:rPr>
      </w:pPr>
      <w:r w:rsidRPr="0051321C">
        <w:rPr>
          <w:rFonts w:cs="Arial"/>
          <w:sz w:val="22"/>
          <w:szCs w:val="22"/>
        </w:rPr>
        <w:t>Respondents who held the CDFA</w:t>
      </w:r>
      <w:r w:rsidR="00F45EA1">
        <w:rPr>
          <w:rFonts w:cs="Arial"/>
          <w:sz w:val="22"/>
          <w:szCs w:val="22"/>
        </w:rPr>
        <w:t>™</w:t>
      </w:r>
      <w:r w:rsidRPr="0051321C">
        <w:rPr>
          <w:rFonts w:cs="Arial"/>
          <w:sz w:val="22"/>
          <w:szCs w:val="22"/>
        </w:rPr>
        <w:t xml:space="preserve"> designation</w:t>
      </w:r>
    </w:p>
    <w:p w:rsidR="002758BB" w:rsidRPr="0051321C" w:rsidRDefault="0051321C" w:rsidP="002758BB">
      <w:pPr>
        <w:pStyle w:val="ListParagraph"/>
        <w:numPr>
          <w:ilvl w:val="0"/>
          <w:numId w:val="10"/>
        </w:numPr>
        <w:rPr>
          <w:rFonts w:cs="Arial"/>
          <w:sz w:val="22"/>
          <w:szCs w:val="22"/>
        </w:rPr>
      </w:pPr>
      <w:r w:rsidRPr="0051321C">
        <w:rPr>
          <w:rFonts w:cs="Arial"/>
          <w:sz w:val="22"/>
          <w:szCs w:val="22"/>
        </w:rPr>
        <w:t>Primary occupation of respondents</w:t>
      </w:r>
    </w:p>
    <w:p w:rsidR="002758BB" w:rsidRPr="00EC5FF2" w:rsidRDefault="002758BB" w:rsidP="00E357BE">
      <w:pPr>
        <w:rPr>
          <w:rFonts w:cs="Arial"/>
          <w:sz w:val="22"/>
          <w:szCs w:val="22"/>
          <w:highlight w:val="green"/>
        </w:rPr>
      </w:pPr>
    </w:p>
    <w:p w:rsidR="00DA6034" w:rsidRPr="00EC5FF2" w:rsidRDefault="00E357BE" w:rsidP="00E357BE">
      <w:pPr>
        <w:rPr>
          <w:rFonts w:cs="Arial"/>
          <w:sz w:val="22"/>
          <w:szCs w:val="22"/>
          <w:highlight w:val="green"/>
        </w:rPr>
      </w:pPr>
      <w:r w:rsidRPr="003E5310">
        <w:rPr>
          <w:rFonts w:cs="Arial"/>
          <w:sz w:val="22"/>
          <w:szCs w:val="22"/>
        </w:rPr>
        <w:t>The goal of the analyses was to identify the critical tasks and</w:t>
      </w:r>
      <w:r w:rsidR="007F1ACC" w:rsidRPr="003E5310">
        <w:rPr>
          <w:rFonts w:cs="Arial"/>
          <w:sz w:val="22"/>
          <w:szCs w:val="22"/>
        </w:rPr>
        <w:t xml:space="preserve"> </w:t>
      </w:r>
      <w:r w:rsidR="007F1ACC" w:rsidRPr="004430C0">
        <w:rPr>
          <w:rFonts w:cs="Arial"/>
          <w:sz w:val="22"/>
          <w:szCs w:val="22"/>
        </w:rPr>
        <w:t xml:space="preserve">critical knowledge and skills required for </w:t>
      </w:r>
      <w:r w:rsidRPr="004430C0">
        <w:rPr>
          <w:rFonts w:cs="Arial"/>
          <w:sz w:val="22"/>
          <w:szCs w:val="22"/>
        </w:rPr>
        <w:t xml:space="preserve">competent performance as a </w:t>
      </w:r>
      <w:r w:rsidR="003E5310" w:rsidRPr="004430C0">
        <w:rPr>
          <w:rFonts w:cs="Arial"/>
          <w:sz w:val="22"/>
          <w:szCs w:val="22"/>
        </w:rPr>
        <w:t>divorce financial analyst</w:t>
      </w:r>
      <w:r w:rsidR="001F48E7">
        <w:rPr>
          <w:rFonts w:cs="Arial"/>
          <w:sz w:val="22"/>
          <w:szCs w:val="22"/>
        </w:rPr>
        <w:t xml:space="preserve">. </w:t>
      </w:r>
      <w:r w:rsidR="002758BB" w:rsidRPr="004430C0">
        <w:rPr>
          <w:rFonts w:cs="Arial"/>
          <w:sz w:val="22"/>
          <w:szCs w:val="22"/>
        </w:rPr>
        <w:t xml:space="preserve">Before being considered final, the preliminary data results were reviewed by </w:t>
      </w:r>
      <w:r w:rsidR="00493871" w:rsidRPr="004430C0">
        <w:rPr>
          <w:rFonts w:cs="Arial"/>
          <w:sz w:val="22"/>
          <w:szCs w:val="22"/>
        </w:rPr>
        <w:t>11</w:t>
      </w:r>
      <w:r w:rsidR="002758BB" w:rsidRPr="004430C0">
        <w:rPr>
          <w:rFonts w:cs="Arial"/>
          <w:sz w:val="22"/>
          <w:szCs w:val="22"/>
        </w:rPr>
        <w:t xml:space="preserve"> SMEs </w:t>
      </w:r>
      <w:r w:rsidR="0062767B">
        <w:rPr>
          <w:rFonts w:cs="Arial"/>
          <w:sz w:val="22"/>
          <w:szCs w:val="22"/>
        </w:rPr>
        <w:t xml:space="preserve">and two client representatives </w:t>
      </w:r>
      <w:r w:rsidR="002758BB" w:rsidRPr="004430C0">
        <w:rPr>
          <w:rFonts w:cs="Arial"/>
          <w:sz w:val="22"/>
          <w:szCs w:val="22"/>
        </w:rPr>
        <w:t xml:space="preserve">during a </w:t>
      </w:r>
      <w:r w:rsidR="003E5310" w:rsidRPr="004430C0">
        <w:rPr>
          <w:rFonts w:cs="Arial"/>
          <w:sz w:val="22"/>
          <w:szCs w:val="22"/>
        </w:rPr>
        <w:t>web conference</w:t>
      </w:r>
      <w:r w:rsidR="002758BB" w:rsidRPr="004430C0">
        <w:rPr>
          <w:rFonts w:cs="Arial"/>
          <w:sz w:val="22"/>
          <w:szCs w:val="22"/>
        </w:rPr>
        <w:t xml:space="preserve"> meeting </w:t>
      </w:r>
      <w:r w:rsidR="00DA6034" w:rsidRPr="004430C0">
        <w:rPr>
          <w:rFonts w:cs="Arial"/>
          <w:sz w:val="22"/>
          <w:szCs w:val="22"/>
        </w:rPr>
        <w:t xml:space="preserve">on </w:t>
      </w:r>
      <w:r w:rsidR="00B377B4" w:rsidRPr="004430C0">
        <w:rPr>
          <w:rFonts w:cs="Arial"/>
          <w:sz w:val="22"/>
          <w:szCs w:val="22"/>
        </w:rPr>
        <w:t>September 12</w:t>
      </w:r>
      <w:r w:rsidR="00DA6034" w:rsidRPr="004430C0">
        <w:rPr>
          <w:rFonts w:cs="Arial"/>
          <w:sz w:val="22"/>
          <w:szCs w:val="22"/>
        </w:rPr>
        <w:t>, 2012</w:t>
      </w:r>
      <w:r w:rsidR="001F48E7">
        <w:rPr>
          <w:rFonts w:cs="Arial"/>
          <w:sz w:val="22"/>
          <w:szCs w:val="22"/>
        </w:rPr>
        <w:t xml:space="preserve">. </w:t>
      </w:r>
      <w:r w:rsidR="00DA6034" w:rsidRPr="004430C0">
        <w:rPr>
          <w:rFonts w:cs="Arial"/>
          <w:sz w:val="22"/>
          <w:szCs w:val="22"/>
        </w:rPr>
        <w:t>A list of the meeting partici</w:t>
      </w:r>
      <w:r w:rsidR="00DA6034" w:rsidRPr="00B904B8">
        <w:rPr>
          <w:rFonts w:cs="Arial"/>
          <w:sz w:val="22"/>
          <w:szCs w:val="22"/>
        </w:rPr>
        <w:t xml:space="preserve">pants is provided in Table </w:t>
      </w:r>
      <w:r w:rsidR="00B904B8">
        <w:rPr>
          <w:rFonts w:cs="Arial"/>
          <w:sz w:val="22"/>
          <w:szCs w:val="22"/>
        </w:rPr>
        <w:t>1</w:t>
      </w:r>
      <w:r w:rsidR="007A733E">
        <w:rPr>
          <w:rFonts w:cs="Arial"/>
          <w:sz w:val="22"/>
          <w:szCs w:val="22"/>
        </w:rPr>
        <w:t>8</w:t>
      </w:r>
      <w:r w:rsidR="00DA6034" w:rsidRPr="00B904B8">
        <w:rPr>
          <w:rFonts w:cs="Arial"/>
          <w:sz w:val="22"/>
          <w:szCs w:val="22"/>
        </w:rPr>
        <w:t xml:space="preserve">. </w:t>
      </w:r>
    </w:p>
    <w:p w:rsidR="00DA6034" w:rsidRPr="00B904B8" w:rsidRDefault="00DA6034" w:rsidP="00E357BE">
      <w:pPr>
        <w:rPr>
          <w:rFonts w:cs="Arial"/>
          <w:sz w:val="22"/>
          <w:szCs w:val="22"/>
        </w:rPr>
      </w:pPr>
    </w:p>
    <w:p w:rsidR="00DA6034" w:rsidRPr="00B904B8" w:rsidRDefault="00DA6034" w:rsidP="00DA6034">
      <w:pPr>
        <w:rPr>
          <w:rFonts w:cs="Arial"/>
          <w:b/>
          <w:sz w:val="22"/>
          <w:szCs w:val="22"/>
        </w:rPr>
      </w:pPr>
      <w:r w:rsidRPr="00B904B8">
        <w:rPr>
          <w:rFonts w:cs="Arial"/>
          <w:b/>
          <w:sz w:val="22"/>
          <w:szCs w:val="22"/>
        </w:rPr>
        <w:t>Table 1</w:t>
      </w:r>
      <w:r w:rsidR="007A733E">
        <w:rPr>
          <w:rFonts w:cs="Arial"/>
          <w:b/>
          <w:sz w:val="22"/>
          <w:szCs w:val="22"/>
        </w:rPr>
        <w:t>8</w:t>
      </w:r>
      <w:r w:rsidRPr="00B904B8">
        <w:rPr>
          <w:rFonts w:cs="Arial"/>
          <w:b/>
          <w:sz w:val="22"/>
          <w:szCs w:val="22"/>
        </w:rPr>
        <w:t>: JTA Data Review</w:t>
      </w:r>
      <w:r w:rsidR="00B904B8" w:rsidRPr="00B904B8">
        <w:rPr>
          <w:rFonts w:cs="Arial"/>
          <w:b/>
          <w:sz w:val="22"/>
          <w:szCs w:val="22"/>
        </w:rPr>
        <w:t xml:space="preserve"> </w:t>
      </w:r>
      <w:r w:rsidRPr="00B904B8">
        <w:rPr>
          <w:rFonts w:cs="Arial"/>
          <w:b/>
          <w:sz w:val="22"/>
          <w:szCs w:val="22"/>
        </w:rPr>
        <w:t>Participants</w:t>
      </w:r>
      <w:r w:rsidR="00216E98">
        <w:rPr>
          <w:rFonts w:cs="Arial"/>
          <w:b/>
          <w:sz w:val="22"/>
          <w:szCs w:val="22"/>
        </w:rPr>
        <w:t xml:space="preserve"> </w:t>
      </w:r>
      <w:r w:rsidR="00B11F67">
        <w:rPr>
          <w:rFonts w:cs="Arial"/>
          <w:b/>
          <w:sz w:val="22"/>
          <w:szCs w:val="22"/>
        </w:rPr>
        <w:t>of September 12, 2012 Meeting</w:t>
      </w:r>
    </w:p>
    <w:tbl>
      <w:tblPr>
        <w:tblStyle w:val="TableGrid"/>
        <w:tblW w:w="0" w:type="auto"/>
        <w:tblLook w:val="04A0" w:firstRow="1" w:lastRow="0" w:firstColumn="1" w:lastColumn="0" w:noHBand="0" w:noVBand="1"/>
      </w:tblPr>
      <w:tblGrid>
        <w:gridCol w:w="2268"/>
        <w:gridCol w:w="3960"/>
        <w:gridCol w:w="2628"/>
      </w:tblGrid>
      <w:tr w:rsidR="00DA6034" w:rsidRPr="00B904B8" w:rsidTr="0018488D">
        <w:tc>
          <w:tcPr>
            <w:tcW w:w="2268" w:type="dxa"/>
            <w:shd w:val="clear" w:color="auto" w:fill="B8CCE4" w:themeFill="accent1" w:themeFillTint="66"/>
          </w:tcPr>
          <w:p w:rsidR="00DA6034" w:rsidRPr="00B904B8" w:rsidRDefault="00DA6034" w:rsidP="0018488D">
            <w:pPr>
              <w:rPr>
                <w:rFonts w:cs="Arial"/>
                <w:b/>
              </w:rPr>
            </w:pPr>
            <w:r w:rsidRPr="00B904B8">
              <w:rPr>
                <w:rFonts w:cs="Arial"/>
                <w:b/>
              </w:rPr>
              <w:t>Name</w:t>
            </w:r>
          </w:p>
        </w:tc>
        <w:tc>
          <w:tcPr>
            <w:tcW w:w="3960" w:type="dxa"/>
            <w:shd w:val="clear" w:color="auto" w:fill="B8CCE4" w:themeFill="accent1" w:themeFillTint="66"/>
          </w:tcPr>
          <w:p w:rsidR="00DA6034" w:rsidRPr="00B904B8" w:rsidRDefault="00DA6034" w:rsidP="0018488D">
            <w:pPr>
              <w:rPr>
                <w:rFonts w:cs="Arial"/>
                <w:b/>
              </w:rPr>
            </w:pPr>
            <w:r w:rsidRPr="00B904B8">
              <w:rPr>
                <w:rFonts w:cs="Arial"/>
                <w:b/>
              </w:rPr>
              <w:t>Employer</w:t>
            </w:r>
          </w:p>
        </w:tc>
        <w:tc>
          <w:tcPr>
            <w:tcW w:w="2628" w:type="dxa"/>
            <w:shd w:val="clear" w:color="auto" w:fill="B8CCE4" w:themeFill="accent1" w:themeFillTint="66"/>
          </w:tcPr>
          <w:p w:rsidR="00DA6034" w:rsidRPr="00B904B8" w:rsidRDefault="00DA6034" w:rsidP="0018488D">
            <w:pPr>
              <w:rPr>
                <w:rFonts w:cs="Arial"/>
                <w:b/>
              </w:rPr>
            </w:pPr>
            <w:r w:rsidRPr="00B904B8">
              <w:rPr>
                <w:rFonts w:cs="Arial"/>
                <w:b/>
              </w:rPr>
              <w:t>City, State</w:t>
            </w:r>
          </w:p>
        </w:tc>
      </w:tr>
      <w:tr w:rsidR="00493871" w:rsidRPr="00B904B8" w:rsidTr="0018488D">
        <w:tc>
          <w:tcPr>
            <w:tcW w:w="2268" w:type="dxa"/>
          </w:tcPr>
          <w:p w:rsidR="00493871" w:rsidRPr="00B904B8" w:rsidRDefault="00493871" w:rsidP="0018488D">
            <w:pPr>
              <w:rPr>
                <w:rFonts w:cs="Arial"/>
              </w:rPr>
            </w:pPr>
            <w:r>
              <w:rPr>
                <w:rFonts w:cs="Arial"/>
              </w:rPr>
              <w:t>Peter Cicciari</w:t>
            </w:r>
          </w:p>
        </w:tc>
        <w:tc>
          <w:tcPr>
            <w:tcW w:w="3960" w:type="dxa"/>
          </w:tcPr>
          <w:p w:rsidR="00493871" w:rsidRPr="00B904B8" w:rsidRDefault="00493871" w:rsidP="0018488D">
            <w:pPr>
              <w:rPr>
                <w:rFonts w:cs="Arial"/>
              </w:rPr>
            </w:pPr>
            <w:r w:rsidRPr="00B96FE7">
              <w:rPr>
                <w:rFonts w:cs="Arial"/>
              </w:rPr>
              <w:t>Maranatha Financial Services</w:t>
            </w:r>
          </w:p>
        </w:tc>
        <w:tc>
          <w:tcPr>
            <w:tcW w:w="2628" w:type="dxa"/>
          </w:tcPr>
          <w:p w:rsidR="00493871" w:rsidRPr="00B904B8" w:rsidRDefault="00493871" w:rsidP="0018488D">
            <w:pPr>
              <w:rPr>
                <w:rFonts w:cs="Arial"/>
              </w:rPr>
            </w:pPr>
            <w:r w:rsidRPr="00B96FE7">
              <w:rPr>
                <w:rFonts w:cs="Arial"/>
              </w:rPr>
              <w:t>Simi Valley</w:t>
            </w:r>
            <w:r>
              <w:rPr>
                <w:rFonts w:cs="Arial"/>
              </w:rPr>
              <w:t>, CA</w:t>
            </w:r>
          </w:p>
        </w:tc>
      </w:tr>
      <w:tr w:rsidR="00493871" w:rsidRPr="00B904B8" w:rsidTr="0018488D">
        <w:tc>
          <w:tcPr>
            <w:tcW w:w="2268" w:type="dxa"/>
          </w:tcPr>
          <w:p w:rsidR="00493871" w:rsidRPr="00B904B8" w:rsidRDefault="00493871" w:rsidP="0018488D">
            <w:pPr>
              <w:rPr>
                <w:rFonts w:cs="Arial"/>
              </w:rPr>
            </w:pPr>
            <w:r>
              <w:rPr>
                <w:rFonts w:cs="Arial"/>
              </w:rPr>
              <w:t>Carol Moya</w:t>
            </w:r>
          </w:p>
        </w:tc>
        <w:tc>
          <w:tcPr>
            <w:tcW w:w="3960" w:type="dxa"/>
          </w:tcPr>
          <w:p w:rsidR="00493871" w:rsidRPr="00B904B8" w:rsidRDefault="00493871" w:rsidP="0018488D">
            <w:pPr>
              <w:rPr>
                <w:rFonts w:cs="Arial"/>
              </w:rPr>
            </w:pPr>
            <w:r w:rsidRPr="00B96FE7">
              <w:rPr>
                <w:rFonts w:cs="Arial"/>
              </w:rPr>
              <w:t>Carol C. Moya &amp; Associates, Inc.</w:t>
            </w:r>
          </w:p>
        </w:tc>
        <w:tc>
          <w:tcPr>
            <w:tcW w:w="2628" w:type="dxa"/>
          </w:tcPr>
          <w:p w:rsidR="00493871" w:rsidRPr="00B904B8" w:rsidRDefault="00493871" w:rsidP="0018488D">
            <w:pPr>
              <w:rPr>
                <w:rFonts w:cs="Arial"/>
              </w:rPr>
            </w:pPr>
            <w:r w:rsidRPr="00B96FE7">
              <w:rPr>
                <w:rFonts w:cs="Arial"/>
              </w:rPr>
              <w:t>Oldsmar</w:t>
            </w:r>
            <w:r>
              <w:rPr>
                <w:rFonts w:cs="Arial"/>
              </w:rPr>
              <w:t>, FL</w:t>
            </w:r>
          </w:p>
        </w:tc>
      </w:tr>
      <w:tr w:rsidR="00493871" w:rsidRPr="00B904B8" w:rsidTr="0018488D">
        <w:tc>
          <w:tcPr>
            <w:tcW w:w="2268" w:type="dxa"/>
          </w:tcPr>
          <w:p w:rsidR="00493871" w:rsidRPr="00B904B8" w:rsidRDefault="00493871" w:rsidP="0018488D">
            <w:pPr>
              <w:rPr>
                <w:rFonts w:cs="Arial"/>
              </w:rPr>
            </w:pPr>
            <w:r>
              <w:rPr>
                <w:rFonts w:cs="Arial"/>
              </w:rPr>
              <w:t>Pattie Adair Morgan</w:t>
            </w:r>
          </w:p>
        </w:tc>
        <w:tc>
          <w:tcPr>
            <w:tcW w:w="3960" w:type="dxa"/>
          </w:tcPr>
          <w:p w:rsidR="00493871" w:rsidRPr="00B904B8" w:rsidRDefault="00493871" w:rsidP="0018488D">
            <w:pPr>
              <w:rPr>
                <w:rFonts w:cs="Arial"/>
              </w:rPr>
            </w:pPr>
            <w:r w:rsidRPr="00B96FE7">
              <w:rPr>
                <w:rFonts w:cs="Arial"/>
              </w:rPr>
              <w:t>Adair Financial Group</w:t>
            </w:r>
          </w:p>
        </w:tc>
        <w:tc>
          <w:tcPr>
            <w:tcW w:w="2628" w:type="dxa"/>
          </w:tcPr>
          <w:p w:rsidR="00493871" w:rsidRPr="00B904B8" w:rsidRDefault="00493871" w:rsidP="0018488D">
            <w:pPr>
              <w:rPr>
                <w:rFonts w:cs="Arial"/>
              </w:rPr>
            </w:pPr>
            <w:r>
              <w:rPr>
                <w:rFonts w:cs="Arial"/>
              </w:rPr>
              <w:t>Pittsburg, PA</w:t>
            </w:r>
          </w:p>
        </w:tc>
      </w:tr>
      <w:tr w:rsidR="00493871" w:rsidRPr="00B904B8" w:rsidTr="0018488D">
        <w:tc>
          <w:tcPr>
            <w:tcW w:w="2268" w:type="dxa"/>
          </w:tcPr>
          <w:p w:rsidR="00493871" w:rsidRPr="00B904B8" w:rsidRDefault="00493871" w:rsidP="0018488D">
            <w:pPr>
              <w:rPr>
                <w:rFonts w:cs="Arial"/>
              </w:rPr>
            </w:pPr>
            <w:r>
              <w:rPr>
                <w:rFonts w:cs="Arial"/>
              </w:rPr>
              <w:t>Lisa Benneig</w:t>
            </w:r>
          </w:p>
        </w:tc>
        <w:tc>
          <w:tcPr>
            <w:tcW w:w="3960" w:type="dxa"/>
          </w:tcPr>
          <w:p w:rsidR="00493871" w:rsidRPr="00B904B8" w:rsidRDefault="00493871" w:rsidP="0018488D">
            <w:pPr>
              <w:rPr>
                <w:rFonts w:cs="Arial"/>
              </w:rPr>
            </w:pPr>
            <w:r>
              <w:rPr>
                <w:rFonts w:cs="Arial"/>
              </w:rPr>
              <w:t>Lisa Benneig, CDFA</w:t>
            </w:r>
          </w:p>
        </w:tc>
        <w:tc>
          <w:tcPr>
            <w:tcW w:w="2628" w:type="dxa"/>
          </w:tcPr>
          <w:p w:rsidR="00493871" w:rsidRPr="00B904B8" w:rsidRDefault="00493871" w:rsidP="0018488D">
            <w:pPr>
              <w:rPr>
                <w:rFonts w:cs="Arial"/>
              </w:rPr>
            </w:pPr>
            <w:r w:rsidRPr="00B96FE7">
              <w:rPr>
                <w:rFonts w:cs="Arial"/>
              </w:rPr>
              <w:t>Williston</w:t>
            </w:r>
            <w:r>
              <w:rPr>
                <w:rFonts w:cs="Arial"/>
              </w:rPr>
              <w:t>, VT</w:t>
            </w:r>
          </w:p>
        </w:tc>
      </w:tr>
      <w:tr w:rsidR="00493871" w:rsidRPr="00B904B8" w:rsidTr="0018488D">
        <w:tc>
          <w:tcPr>
            <w:tcW w:w="2268" w:type="dxa"/>
          </w:tcPr>
          <w:p w:rsidR="00493871" w:rsidRPr="00B904B8" w:rsidRDefault="00493871" w:rsidP="0018488D">
            <w:pPr>
              <w:rPr>
                <w:rFonts w:cs="Arial"/>
              </w:rPr>
            </w:pPr>
            <w:r>
              <w:rPr>
                <w:rFonts w:cs="Arial"/>
              </w:rPr>
              <w:t>Rosemary Frank</w:t>
            </w:r>
          </w:p>
        </w:tc>
        <w:tc>
          <w:tcPr>
            <w:tcW w:w="3960" w:type="dxa"/>
          </w:tcPr>
          <w:p w:rsidR="00493871" w:rsidRPr="00B904B8" w:rsidRDefault="00493871" w:rsidP="0018488D">
            <w:pPr>
              <w:rPr>
                <w:rFonts w:cs="Arial"/>
              </w:rPr>
            </w:pPr>
            <w:r>
              <w:rPr>
                <w:rFonts w:cs="Arial"/>
              </w:rPr>
              <w:t>Dollars of Divorce</w:t>
            </w:r>
          </w:p>
        </w:tc>
        <w:tc>
          <w:tcPr>
            <w:tcW w:w="2628" w:type="dxa"/>
          </w:tcPr>
          <w:p w:rsidR="00493871" w:rsidRPr="00B904B8" w:rsidRDefault="00493871" w:rsidP="0018488D">
            <w:pPr>
              <w:rPr>
                <w:rFonts w:cs="Arial"/>
              </w:rPr>
            </w:pPr>
            <w:r>
              <w:rPr>
                <w:rFonts w:cs="Arial"/>
              </w:rPr>
              <w:t>Brentwood, TN</w:t>
            </w:r>
          </w:p>
        </w:tc>
      </w:tr>
      <w:tr w:rsidR="00493871" w:rsidRPr="00B904B8" w:rsidTr="0018488D">
        <w:tc>
          <w:tcPr>
            <w:tcW w:w="2268" w:type="dxa"/>
          </w:tcPr>
          <w:p w:rsidR="00493871" w:rsidRPr="00B904B8" w:rsidRDefault="00493871" w:rsidP="0018488D">
            <w:pPr>
              <w:rPr>
                <w:rFonts w:cs="Arial"/>
              </w:rPr>
            </w:pPr>
            <w:r>
              <w:rPr>
                <w:rFonts w:cs="Arial"/>
              </w:rPr>
              <w:t>Ivy Menchel</w:t>
            </w:r>
          </w:p>
        </w:tc>
        <w:tc>
          <w:tcPr>
            <w:tcW w:w="3960" w:type="dxa"/>
          </w:tcPr>
          <w:p w:rsidR="00493871" w:rsidRPr="00B904B8" w:rsidRDefault="00493871" w:rsidP="0018488D">
            <w:pPr>
              <w:rPr>
                <w:rFonts w:cs="Arial"/>
              </w:rPr>
            </w:pPr>
            <w:r w:rsidRPr="001F7D8F">
              <w:rPr>
                <w:rFonts w:cs="Arial"/>
              </w:rPr>
              <w:t>Family Wealth Planning Partners</w:t>
            </w:r>
          </w:p>
        </w:tc>
        <w:tc>
          <w:tcPr>
            <w:tcW w:w="2628" w:type="dxa"/>
          </w:tcPr>
          <w:p w:rsidR="00493871" w:rsidRPr="00B904B8" w:rsidRDefault="00493871" w:rsidP="0018488D">
            <w:pPr>
              <w:rPr>
                <w:rFonts w:cs="Arial"/>
              </w:rPr>
            </w:pPr>
            <w:r>
              <w:rPr>
                <w:rFonts w:cs="Arial"/>
              </w:rPr>
              <w:t>New York, NY</w:t>
            </w:r>
          </w:p>
        </w:tc>
      </w:tr>
      <w:tr w:rsidR="00493871" w:rsidRPr="00B904B8" w:rsidTr="0018488D">
        <w:tc>
          <w:tcPr>
            <w:tcW w:w="2268" w:type="dxa"/>
          </w:tcPr>
          <w:p w:rsidR="00493871" w:rsidRPr="00B904B8" w:rsidRDefault="00493871" w:rsidP="0018488D">
            <w:pPr>
              <w:rPr>
                <w:rFonts w:cs="Arial"/>
              </w:rPr>
            </w:pPr>
            <w:r>
              <w:rPr>
                <w:rFonts w:cs="Arial"/>
              </w:rPr>
              <w:t>David Emery</w:t>
            </w:r>
          </w:p>
        </w:tc>
        <w:tc>
          <w:tcPr>
            <w:tcW w:w="3960" w:type="dxa"/>
          </w:tcPr>
          <w:p w:rsidR="00493871" w:rsidRPr="00B904B8" w:rsidRDefault="00493871" w:rsidP="0018488D">
            <w:pPr>
              <w:rPr>
                <w:rFonts w:cs="Arial"/>
              </w:rPr>
            </w:pPr>
            <w:r w:rsidRPr="001F7D8F">
              <w:rPr>
                <w:rFonts w:cs="Arial"/>
              </w:rPr>
              <w:t>The Marshall Financial Group</w:t>
            </w:r>
          </w:p>
        </w:tc>
        <w:tc>
          <w:tcPr>
            <w:tcW w:w="2628" w:type="dxa"/>
          </w:tcPr>
          <w:p w:rsidR="00493871" w:rsidRPr="00B904B8" w:rsidRDefault="00493871" w:rsidP="0018488D">
            <w:pPr>
              <w:rPr>
                <w:rFonts w:cs="Arial"/>
              </w:rPr>
            </w:pPr>
            <w:r w:rsidRPr="001F7D8F">
              <w:rPr>
                <w:rFonts w:cs="Arial"/>
              </w:rPr>
              <w:t>Doylestown</w:t>
            </w:r>
            <w:r>
              <w:rPr>
                <w:rFonts w:cs="Arial"/>
              </w:rPr>
              <w:t>, PA</w:t>
            </w:r>
          </w:p>
        </w:tc>
      </w:tr>
      <w:tr w:rsidR="00493871" w:rsidRPr="00EC5FF2" w:rsidTr="0018488D">
        <w:tc>
          <w:tcPr>
            <w:tcW w:w="2268" w:type="dxa"/>
          </w:tcPr>
          <w:p w:rsidR="00493871" w:rsidRPr="00B904B8" w:rsidRDefault="00493871" w:rsidP="0018488D">
            <w:pPr>
              <w:rPr>
                <w:rFonts w:cs="Arial"/>
              </w:rPr>
            </w:pPr>
            <w:r>
              <w:rPr>
                <w:rFonts w:cs="Arial"/>
              </w:rPr>
              <w:t>Darlys Harmon-Wright</w:t>
            </w:r>
          </w:p>
        </w:tc>
        <w:tc>
          <w:tcPr>
            <w:tcW w:w="3960" w:type="dxa"/>
          </w:tcPr>
          <w:p w:rsidR="00493871" w:rsidRPr="00B904B8" w:rsidRDefault="00493871" w:rsidP="0018488D">
            <w:pPr>
              <w:rPr>
                <w:rFonts w:cs="Arial"/>
              </w:rPr>
            </w:pPr>
            <w:r w:rsidRPr="001F7D8F">
              <w:rPr>
                <w:rFonts w:cs="Arial"/>
              </w:rPr>
              <w:t>Financial Solutions for Divorce</w:t>
            </w:r>
          </w:p>
        </w:tc>
        <w:tc>
          <w:tcPr>
            <w:tcW w:w="2628" w:type="dxa"/>
          </w:tcPr>
          <w:p w:rsidR="00493871" w:rsidRPr="00B904B8" w:rsidRDefault="00493871" w:rsidP="0018488D">
            <w:pPr>
              <w:rPr>
                <w:rFonts w:cs="Arial"/>
              </w:rPr>
            </w:pPr>
            <w:r>
              <w:rPr>
                <w:rFonts w:cs="Arial"/>
              </w:rPr>
              <w:t>Louisville, KY</w:t>
            </w:r>
          </w:p>
        </w:tc>
      </w:tr>
      <w:tr w:rsidR="00493871" w:rsidRPr="00EC5FF2" w:rsidTr="0018488D">
        <w:tc>
          <w:tcPr>
            <w:tcW w:w="2268" w:type="dxa"/>
          </w:tcPr>
          <w:p w:rsidR="00493871" w:rsidRPr="00B904B8" w:rsidRDefault="00493871" w:rsidP="0018488D">
            <w:pPr>
              <w:rPr>
                <w:rFonts w:cs="Arial"/>
              </w:rPr>
            </w:pPr>
            <w:r>
              <w:rPr>
                <w:rFonts w:cs="Arial"/>
              </w:rPr>
              <w:t>Sherry Gozur</w:t>
            </w:r>
          </w:p>
        </w:tc>
        <w:tc>
          <w:tcPr>
            <w:tcW w:w="3960" w:type="dxa"/>
          </w:tcPr>
          <w:p w:rsidR="00493871" w:rsidRPr="00B904B8" w:rsidRDefault="00493871" w:rsidP="0018488D">
            <w:pPr>
              <w:rPr>
                <w:rFonts w:cs="Arial"/>
              </w:rPr>
            </w:pPr>
            <w:r w:rsidRPr="001F7D8F">
              <w:rPr>
                <w:rFonts w:cs="Arial"/>
              </w:rPr>
              <w:t>Gozur Financial Consulting Corp.</w:t>
            </w:r>
          </w:p>
        </w:tc>
        <w:tc>
          <w:tcPr>
            <w:tcW w:w="2628" w:type="dxa"/>
          </w:tcPr>
          <w:p w:rsidR="00493871" w:rsidRPr="00B904B8" w:rsidRDefault="00493871" w:rsidP="0018488D">
            <w:pPr>
              <w:rPr>
                <w:rFonts w:cs="Arial"/>
              </w:rPr>
            </w:pPr>
            <w:r>
              <w:rPr>
                <w:rFonts w:cs="Arial"/>
              </w:rPr>
              <w:t>Charlotte, NC</w:t>
            </w:r>
          </w:p>
        </w:tc>
      </w:tr>
      <w:tr w:rsidR="00493871" w:rsidRPr="00EC5FF2" w:rsidTr="0018488D">
        <w:tc>
          <w:tcPr>
            <w:tcW w:w="2268" w:type="dxa"/>
          </w:tcPr>
          <w:p w:rsidR="00493871" w:rsidRPr="00B904B8" w:rsidRDefault="00493871" w:rsidP="0018488D">
            <w:pPr>
              <w:rPr>
                <w:rFonts w:cs="Arial"/>
              </w:rPr>
            </w:pPr>
            <w:r>
              <w:rPr>
                <w:rFonts w:cs="Arial"/>
              </w:rPr>
              <w:t>Adam Lan</w:t>
            </w:r>
            <w:r w:rsidR="00A91CC5">
              <w:rPr>
                <w:rFonts w:cs="Arial"/>
              </w:rPr>
              <w:t>dvi</w:t>
            </w:r>
            <w:r>
              <w:rPr>
                <w:rFonts w:cs="Arial"/>
              </w:rPr>
              <w:t>k</w:t>
            </w:r>
          </w:p>
        </w:tc>
        <w:tc>
          <w:tcPr>
            <w:tcW w:w="3960" w:type="dxa"/>
          </w:tcPr>
          <w:p w:rsidR="00493871" w:rsidRPr="00B904B8" w:rsidRDefault="00493871" w:rsidP="0018488D">
            <w:pPr>
              <w:rPr>
                <w:rFonts w:cs="Arial"/>
              </w:rPr>
            </w:pPr>
            <w:r w:rsidRPr="001F7D8F">
              <w:rPr>
                <w:rFonts w:cs="Arial"/>
              </w:rPr>
              <w:t>Landvik Financial</w:t>
            </w:r>
          </w:p>
        </w:tc>
        <w:tc>
          <w:tcPr>
            <w:tcW w:w="2628" w:type="dxa"/>
          </w:tcPr>
          <w:p w:rsidR="00493871" w:rsidRPr="00B904B8" w:rsidRDefault="00493871" w:rsidP="0018488D">
            <w:pPr>
              <w:rPr>
                <w:rFonts w:cs="Arial"/>
              </w:rPr>
            </w:pPr>
            <w:r>
              <w:rPr>
                <w:rFonts w:cs="Arial"/>
              </w:rPr>
              <w:t>Arden Hills, MN</w:t>
            </w:r>
          </w:p>
        </w:tc>
      </w:tr>
      <w:tr w:rsidR="00493871" w:rsidRPr="00EC5FF2" w:rsidTr="0018488D">
        <w:tc>
          <w:tcPr>
            <w:tcW w:w="2268" w:type="dxa"/>
          </w:tcPr>
          <w:p w:rsidR="00493871" w:rsidRPr="00B904B8" w:rsidRDefault="00493871" w:rsidP="0018488D">
            <w:pPr>
              <w:rPr>
                <w:rFonts w:cs="Arial"/>
              </w:rPr>
            </w:pPr>
            <w:r>
              <w:rPr>
                <w:rFonts w:cs="Arial"/>
              </w:rPr>
              <w:t>Joseph O’Donnell</w:t>
            </w:r>
          </w:p>
        </w:tc>
        <w:tc>
          <w:tcPr>
            <w:tcW w:w="3960" w:type="dxa"/>
          </w:tcPr>
          <w:p w:rsidR="00493871" w:rsidRPr="00B904B8" w:rsidRDefault="00493871" w:rsidP="0018488D">
            <w:pPr>
              <w:rPr>
                <w:rFonts w:cs="Arial"/>
              </w:rPr>
            </w:pPr>
            <w:r w:rsidRPr="001F7D8F">
              <w:rPr>
                <w:rFonts w:cs="Arial"/>
              </w:rPr>
              <w:t>Wellington West Capital</w:t>
            </w:r>
          </w:p>
        </w:tc>
        <w:tc>
          <w:tcPr>
            <w:tcW w:w="2628" w:type="dxa"/>
          </w:tcPr>
          <w:p w:rsidR="00493871" w:rsidRPr="00B904B8" w:rsidRDefault="00493871" w:rsidP="0018488D">
            <w:pPr>
              <w:rPr>
                <w:rFonts w:cs="Arial"/>
              </w:rPr>
            </w:pPr>
            <w:r w:rsidRPr="001F7D8F">
              <w:rPr>
                <w:rFonts w:cs="Arial"/>
              </w:rPr>
              <w:t>Fredericton</w:t>
            </w:r>
            <w:r>
              <w:rPr>
                <w:rFonts w:cs="Arial"/>
              </w:rPr>
              <w:t>, NB</w:t>
            </w:r>
          </w:p>
        </w:tc>
      </w:tr>
      <w:tr w:rsidR="00493871" w:rsidRPr="00EC5FF2" w:rsidTr="0018488D">
        <w:tc>
          <w:tcPr>
            <w:tcW w:w="2268" w:type="dxa"/>
          </w:tcPr>
          <w:p w:rsidR="00493871" w:rsidRPr="00B904B8" w:rsidRDefault="00493871" w:rsidP="0018488D">
            <w:pPr>
              <w:rPr>
                <w:rFonts w:cs="Arial"/>
              </w:rPr>
            </w:pPr>
            <w:r>
              <w:rPr>
                <w:rFonts w:cs="Arial"/>
              </w:rPr>
              <w:t>Brad Crump</w:t>
            </w:r>
          </w:p>
        </w:tc>
        <w:tc>
          <w:tcPr>
            <w:tcW w:w="3960" w:type="dxa"/>
          </w:tcPr>
          <w:p w:rsidR="00493871" w:rsidRPr="00B904B8" w:rsidRDefault="00493871" w:rsidP="0018488D">
            <w:pPr>
              <w:rPr>
                <w:rFonts w:cs="Arial"/>
              </w:rPr>
            </w:pPr>
            <w:r>
              <w:rPr>
                <w:rFonts w:cs="Arial"/>
              </w:rPr>
              <w:t>IDFA</w:t>
            </w:r>
          </w:p>
        </w:tc>
        <w:tc>
          <w:tcPr>
            <w:tcW w:w="2628" w:type="dxa"/>
          </w:tcPr>
          <w:p w:rsidR="00493871" w:rsidRPr="00B904B8" w:rsidRDefault="00493871" w:rsidP="0018488D">
            <w:pPr>
              <w:rPr>
                <w:rFonts w:cs="Arial"/>
              </w:rPr>
            </w:pPr>
            <w:r>
              <w:rPr>
                <w:rFonts w:cs="Arial"/>
              </w:rPr>
              <w:t>Durham, NC</w:t>
            </w:r>
          </w:p>
        </w:tc>
      </w:tr>
      <w:tr w:rsidR="00493871" w:rsidRPr="00EC5FF2" w:rsidTr="0018488D">
        <w:tc>
          <w:tcPr>
            <w:tcW w:w="2268" w:type="dxa"/>
          </w:tcPr>
          <w:p w:rsidR="00493871" w:rsidRPr="00B904B8" w:rsidRDefault="00493871" w:rsidP="0018488D">
            <w:pPr>
              <w:rPr>
                <w:rFonts w:cs="Arial"/>
              </w:rPr>
            </w:pPr>
            <w:r>
              <w:rPr>
                <w:rFonts w:cs="Arial"/>
              </w:rPr>
              <w:t>Matthew Armstrong</w:t>
            </w:r>
          </w:p>
        </w:tc>
        <w:tc>
          <w:tcPr>
            <w:tcW w:w="3960" w:type="dxa"/>
          </w:tcPr>
          <w:p w:rsidR="00493871" w:rsidRPr="00B904B8" w:rsidRDefault="00493871" w:rsidP="0018488D">
            <w:pPr>
              <w:rPr>
                <w:rFonts w:cs="Arial"/>
              </w:rPr>
            </w:pPr>
            <w:r>
              <w:rPr>
                <w:rFonts w:cs="Arial"/>
              </w:rPr>
              <w:t>IDFA</w:t>
            </w:r>
          </w:p>
        </w:tc>
        <w:tc>
          <w:tcPr>
            <w:tcW w:w="2628" w:type="dxa"/>
          </w:tcPr>
          <w:p w:rsidR="00493871" w:rsidRPr="00B904B8" w:rsidRDefault="00493871" w:rsidP="0018488D">
            <w:pPr>
              <w:rPr>
                <w:rFonts w:cs="Arial"/>
              </w:rPr>
            </w:pPr>
            <w:r>
              <w:rPr>
                <w:rFonts w:cs="Arial"/>
              </w:rPr>
              <w:t>Durham, NC</w:t>
            </w:r>
          </w:p>
        </w:tc>
      </w:tr>
      <w:tr w:rsidR="00493871" w:rsidRPr="00EC5FF2" w:rsidTr="0018488D">
        <w:tc>
          <w:tcPr>
            <w:tcW w:w="2268" w:type="dxa"/>
          </w:tcPr>
          <w:p w:rsidR="00493871" w:rsidRPr="00B904B8" w:rsidRDefault="00493871" w:rsidP="0018488D">
            <w:pPr>
              <w:rPr>
                <w:rFonts w:cs="Arial"/>
              </w:rPr>
            </w:pPr>
            <w:r w:rsidRPr="00B904B8">
              <w:rPr>
                <w:rFonts w:cs="Arial"/>
              </w:rPr>
              <w:t>Patricia Young</w:t>
            </w:r>
          </w:p>
        </w:tc>
        <w:tc>
          <w:tcPr>
            <w:tcW w:w="3960" w:type="dxa"/>
          </w:tcPr>
          <w:p w:rsidR="00493871" w:rsidRPr="00B904B8" w:rsidRDefault="00493871" w:rsidP="0018488D">
            <w:pPr>
              <w:rPr>
                <w:rFonts w:cs="Arial"/>
              </w:rPr>
            </w:pPr>
            <w:r w:rsidRPr="00B904B8">
              <w:rPr>
                <w:rFonts w:cs="Arial"/>
              </w:rPr>
              <w:t>Kryterion</w:t>
            </w:r>
          </w:p>
        </w:tc>
        <w:tc>
          <w:tcPr>
            <w:tcW w:w="2628" w:type="dxa"/>
          </w:tcPr>
          <w:p w:rsidR="00493871" w:rsidRPr="00B904B8" w:rsidRDefault="00493871" w:rsidP="0018488D">
            <w:pPr>
              <w:rPr>
                <w:rFonts w:cs="Arial"/>
              </w:rPr>
            </w:pPr>
            <w:r w:rsidRPr="00B904B8">
              <w:rPr>
                <w:rFonts w:cs="Arial"/>
              </w:rPr>
              <w:t>Sacramento, CA</w:t>
            </w:r>
          </w:p>
        </w:tc>
      </w:tr>
    </w:tbl>
    <w:p w:rsidR="005F73AB" w:rsidRPr="008E53C5" w:rsidRDefault="00F6107A" w:rsidP="00E357BE">
      <w:pPr>
        <w:pStyle w:val="Heading3"/>
        <w:rPr>
          <w:rFonts w:ascii="Arial" w:eastAsiaTheme="minorEastAsia" w:hAnsi="Arial" w:cs="Arial"/>
          <w:sz w:val="22"/>
          <w:szCs w:val="22"/>
        </w:rPr>
      </w:pPr>
      <w:bookmarkStart w:id="29" w:name="_Toc356306922"/>
      <w:r w:rsidRPr="008E53C5">
        <w:rPr>
          <w:rFonts w:ascii="Arial" w:eastAsiaTheme="minorEastAsia" w:hAnsi="Arial" w:cs="Arial"/>
          <w:sz w:val="22"/>
          <w:szCs w:val="22"/>
        </w:rPr>
        <w:t>Task Results</w:t>
      </w:r>
      <w:bookmarkEnd w:id="29"/>
    </w:p>
    <w:p w:rsidR="005F73AB" w:rsidRPr="008E53C5" w:rsidRDefault="005F73AB" w:rsidP="005F73AB">
      <w:pPr>
        <w:autoSpaceDE w:val="0"/>
        <w:autoSpaceDN w:val="0"/>
        <w:adjustRightInd w:val="0"/>
        <w:rPr>
          <w:rFonts w:cs="Arial"/>
          <w:sz w:val="22"/>
          <w:szCs w:val="22"/>
        </w:rPr>
      </w:pPr>
      <w:r w:rsidRPr="008E53C5">
        <w:rPr>
          <w:rFonts w:eastAsiaTheme="minorEastAsia" w:cs="Arial"/>
          <w:sz w:val="22"/>
          <w:szCs w:val="22"/>
        </w:rPr>
        <w:t xml:space="preserve">To identify the critical tasks </w:t>
      </w:r>
      <w:r w:rsidR="007F1ACC" w:rsidRPr="008E53C5">
        <w:rPr>
          <w:rFonts w:eastAsiaTheme="minorEastAsia" w:cs="Arial"/>
          <w:sz w:val="22"/>
          <w:szCs w:val="22"/>
        </w:rPr>
        <w:t xml:space="preserve">required </w:t>
      </w:r>
      <w:r w:rsidRPr="008E53C5">
        <w:rPr>
          <w:rFonts w:eastAsiaTheme="minorEastAsia" w:cs="Arial"/>
          <w:sz w:val="22"/>
          <w:szCs w:val="22"/>
        </w:rPr>
        <w:t>to competently p</w:t>
      </w:r>
      <w:r w:rsidR="007F1ACC" w:rsidRPr="008E53C5">
        <w:rPr>
          <w:rFonts w:eastAsiaTheme="minorEastAsia" w:cs="Arial"/>
          <w:sz w:val="22"/>
          <w:szCs w:val="22"/>
        </w:rPr>
        <w:t>erform</w:t>
      </w:r>
      <w:r w:rsidR="008E53C5">
        <w:rPr>
          <w:rFonts w:eastAsiaTheme="minorEastAsia" w:cs="Arial"/>
          <w:sz w:val="22"/>
          <w:szCs w:val="22"/>
        </w:rPr>
        <w:t xml:space="preserve"> the job of a divorce financial analyst</w:t>
      </w:r>
      <w:r w:rsidRPr="008E53C5">
        <w:rPr>
          <w:rFonts w:eastAsiaTheme="minorEastAsia" w:cs="Arial"/>
          <w:sz w:val="22"/>
          <w:szCs w:val="22"/>
        </w:rPr>
        <w:t xml:space="preserve">, the following retention criteria were used </w:t>
      </w:r>
      <w:r w:rsidR="00020042" w:rsidRPr="008E53C5">
        <w:rPr>
          <w:rFonts w:eastAsiaTheme="minorEastAsia" w:cs="Arial"/>
          <w:sz w:val="22"/>
          <w:szCs w:val="22"/>
        </w:rPr>
        <w:t>to generate the preliminary data results</w:t>
      </w:r>
      <w:r w:rsidR="001F48E7">
        <w:rPr>
          <w:rFonts w:eastAsiaTheme="minorEastAsia" w:cs="Arial"/>
          <w:sz w:val="22"/>
          <w:szCs w:val="22"/>
        </w:rPr>
        <w:t xml:space="preserve">. </w:t>
      </w:r>
      <w:r w:rsidRPr="008E53C5">
        <w:rPr>
          <w:rFonts w:eastAsiaTheme="minorEastAsia" w:cs="Arial"/>
          <w:sz w:val="22"/>
          <w:szCs w:val="22"/>
        </w:rPr>
        <w:t xml:space="preserve">    </w:t>
      </w:r>
    </w:p>
    <w:p w:rsidR="005F73AB" w:rsidRPr="008E53C5" w:rsidRDefault="005F73AB" w:rsidP="005F73AB">
      <w:pPr>
        <w:pStyle w:val="ListParagraph"/>
        <w:numPr>
          <w:ilvl w:val="0"/>
          <w:numId w:val="16"/>
        </w:numPr>
        <w:autoSpaceDE w:val="0"/>
        <w:autoSpaceDN w:val="0"/>
        <w:adjustRightInd w:val="0"/>
        <w:rPr>
          <w:rFonts w:cs="Arial"/>
          <w:sz w:val="22"/>
          <w:szCs w:val="22"/>
        </w:rPr>
      </w:pPr>
      <w:r w:rsidRPr="008E53C5">
        <w:rPr>
          <w:rFonts w:cs="Arial"/>
          <w:sz w:val="22"/>
          <w:szCs w:val="22"/>
        </w:rPr>
        <w:t>At least 60% of the respondents had to indicate that the task is performed or is part of the job (i.e., assign a task Frequency rating of 1 or greater).</w:t>
      </w:r>
    </w:p>
    <w:p w:rsidR="005F73AB" w:rsidRPr="008E53C5" w:rsidRDefault="005F73AB" w:rsidP="005F73AB">
      <w:pPr>
        <w:pStyle w:val="ListParagraph"/>
        <w:numPr>
          <w:ilvl w:val="0"/>
          <w:numId w:val="16"/>
        </w:numPr>
        <w:autoSpaceDE w:val="0"/>
        <w:autoSpaceDN w:val="0"/>
        <w:adjustRightInd w:val="0"/>
        <w:rPr>
          <w:rFonts w:cs="Arial"/>
          <w:sz w:val="22"/>
          <w:szCs w:val="22"/>
        </w:rPr>
      </w:pPr>
      <w:r w:rsidRPr="008E53C5">
        <w:rPr>
          <w:rFonts w:cs="Arial"/>
          <w:sz w:val="22"/>
          <w:szCs w:val="22"/>
        </w:rPr>
        <w:t>The mean Importance rating, for those respondents who provided a Frequency rating of 1 or greater, had to be at least 1.50, which is the mid-point of the rating scale.</w:t>
      </w:r>
    </w:p>
    <w:p w:rsidR="00020042" w:rsidRPr="008E53C5" w:rsidRDefault="00020042" w:rsidP="005F73AB">
      <w:pPr>
        <w:rPr>
          <w:rFonts w:eastAsiaTheme="minorEastAsia" w:cs="Arial"/>
          <w:sz w:val="22"/>
          <w:szCs w:val="22"/>
        </w:rPr>
      </w:pPr>
    </w:p>
    <w:p w:rsidR="005F73AB" w:rsidRPr="008E53C5" w:rsidRDefault="00020042" w:rsidP="005F73AB">
      <w:pPr>
        <w:rPr>
          <w:rFonts w:eastAsiaTheme="minorEastAsia" w:cs="Arial"/>
          <w:sz w:val="22"/>
          <w:szCs w:val="22"/>
        </w:rPr>
      </w:pPr>
      <w:r w:rsidRPr="008E53C5">
        <w:rPr>
          <w:rFonts w:eastAsiaTheme="minorEastAsia" w:cs="Arial"/>
          <w:sz w:val="22"/>
          <w:szCs w:val="22"/>
        </w:rPr>
        <w:t>As mentioned above, SMEs reviewed the preliminary data results before they were considered final.</w:t>
      </w:r>
    </w:p>
    <w:p w:rsidR="00020042" w:rsidRPr="008E53C5" w:rsidRDefault="00020042" w:rsidP="005F73AB">
      <w:pPr>
        <w:rPr>
          <w:rFonts w:eastAsiaTheme="minorEastAsia" w:cs="Arial"/>
          <w:sz w:val="22"/>
          <w:szCs w:val="22"/>
        </w:rPr>
      </w:pPr>
    </w:p>
    <w:p w:rsidR="005F73AB" w:rsidRPr="004E1932" w:rsidRDefault="003048F2" w:rsidP="005F73AB">
      <w:pPr>
        <w:rPr>
          <w:rFonts w:eastAsiaTheme="minorEastAsia" w:cs="Arial"/>
          <w:sz w:val="22"/>
          <w:szCs w:val="22"/>
        </w:rPr>
      </w:pPr>
      <w:r w:rsidRPr="004E1932">
        <w:rPr>
          <w:rFonts w:eastAsiaTheme="minorEastAsia" w:cs="Arial"/>
          <w:sz w:val="22"/>
          <w:szCs w:val="22"/>
        </w:rPr>
        <w:t xml:space="preserve">In all analyses, </w:t>
      </w:r>
      <w:r w:rsidR="004E1932" w:rsidRPr="004E1932">
        <w:rPr>
          <w:rFonts w:eastAsiaTheme="minorEastAsia" w:cs="Arial"/>
          <w:sz w:val="22"/>
          <w:szCs w:val="22"/>
        </w:rPr>
        <w:t xml:space="preserve">one task statement (task #27) did not meet the above </w:t>
      </w:r>
      <w:r w:rsidR="003711D4">
        <w:rPr>
          <w:rFonts w:eastAsiaTheme="minorEastAsia" w:cs="Arial"/>
          <w:sz w:val="22"/>
          <w:szCs w:val="22"/>
        </w:rPr>
        <w:t xml:space="preserve">retention criteria; </w:t>
      </w:r>
      <w:r w:rsidR="0062767B">
        <w:rPr>
          <w:rFonts w:eastAsiaTheme="minorEastAsia" w:cs="Arial"/>
          <w:sz w:val="22"/>
          <w:szCs w:val="22"/>
        </w:rPr>
        <w:t xml:space="preserve">specifically, </w:t>
      </w:r>
      <w:r w:rsidR="003711D4">
        <w:rPr>
          <w:rFonts w:eastAsiaTheme="minorEastAsia" w:cs="Arial"/>
          <w:sz w:val="22"/>
          <w:szCs w:val="22"/>
        </w:rPr>
        <w:t xml:space="preserve">it did not meet </w:t>
      </w:r>
      <w:r w:rsidR="00237E3F">
        <w:rPr>
          <w:rFonts w:eastAsiaTheme="minorEastAsia" w:cs="Arial"/>
          <w:sz w:val="22"/>
          <w:szCs w:val="22"/>
        </w:rPr>
        <w:t>the Frequency retention criterion</w:t>
      </w:r>
      <w:r w:rsidR="003711D4">
        <w:rPr>
          <w:rFonts w:eastAsiaTheme="minorEastAsia" w:cs="Arial"/>
          <w:sz w:val="22"/>
          <w:szCs w:val="22"/>
        </w:rPr>
        <w:t>.</w:t>
      </w:r>
      <w:r w:rsidR="001F48E7">
        <w:rPr>
          <w:rFonts w:eastAsiaTheme="minorEastAsia" w:cs="Arial"/>
          <w:sz w:val="22"/>
          <w:szCs w:val="22"/>
        </w:rPr>
        <w:t xml:space="preserve"> T</w:t>
      </w:r>
      <w:r w:rsidR="00E357BE" w:rsidRPr="004E1932">
        <w:rPr>
          <w:rFonts w:eastAsiaTheme="minorEastAsia" w:cs="Arial"/>
          <w:sz w:val="22"/>
          <w:szCs w:val="22"/>
        </w:rPr>
        <w:t>able 1</w:t>
      </w:r>
      <w:r w:rsidR="004430C0">
        <w:rPr>
          <w:rFonts w:eastAsiaTheme="minorEastAsia" w:cs="Arial"/>
          <w:sz w:val="22"/>
          <w:szCs w:val="22"/>
        </w:rPr>
        <w:t>9</w:t>
      </w:r>
      <w:r w:rsidR="00E357BE" w:rsidRPr="004E1932">
        <w:rPr>
          <w:rFonts w:eastAsiaTheme="minorEastAsia" w:cs="Arial"/>
          <w:sz w:val="22"/>
          <w:szCs w:val="22"/>
        </w:rPr>
        <w:t xml:space="preserve"> displays the average task importance rating and standard deviation for the tasks within each task domain</w:t>
      </w:r>
      <w:r w:rsidR="001F48E7">
        <w:rPr>
          <w:rFonts w:eastAsiaTheme="minorEastAsia" w:cs="Arial"/>
          <w:sz w:val="22"/>
          <w:szCs w:val="22"/>
        </w:rPr>
        <w:t xml:space="preserve">. </w:t>
      </w:r>
      <w:r w:rsidR="00E357BE" w:rsidRPr="004E1932">
        <w:rPr>
          <w:rFonts w:eastAsiaTheme="minorEastAsia" w:cs="Arial"/>
          <w:sz w:val="22"/>
          <w:szCs w:val="22"/>
        </w:rPr>
        <w:t xml:space="preserve"> </w:t>
      </w:r>
    </w:p>
    <w:p w:rsidR="00E357BE" w:rsidRPr="004E1932" w:rsidRDefault="00E357BE" w:rsidP="005F73AB">
      <w:pPr>
        <w:rPr>
          <w:rFonts w:eastAsiaTheme="minorEastAsia" w:cs="Arial"/>
          <w:sz w:val="22"/>
          <w:szCs w:val="22"/>
        </w:rPr>
      </w:pPr>
    </w:p>
    <w:p w:rsidR="00E357BE" w:rsidRPr="004E1932" w:rsidRDefault="00E357BE" w:rsidP="00A37175">
      <w:pPr>
        <w:keepNext/>
        <w:rPr>
          <w:rFonts w:cs="Arial"/>
          <w:b/>
          <w:sz w:val="22"/>
          <w:szCs w:val="22"/>
        </w:rPr>
      </w:pPr>
      <w:r w:rsidRPr="004E1932">
        <w:rPr>
          <w:rFonts w:cs="Arial"/>
          <w:b/>
          <w:sz w:val="22"/>
          <w:szCs w:val="22"/>
        </w:rPr>
        <w:lastRenderedPageBreak/>
        <w:t>Table</w:t>
      </w:r>
      <w:r w:rsidR="00DA6034" w:rsidRPr="004E1932">
        <w:rPr>
          <w:rFonts w:cs="Arial"/>
          <w:b/>
          <w:sz w:val="22"/>
          <w:szCs w:val="22"/>
        </w:rPr>
        <w:t xml:space="preserve"> 1</w:t>
      </w:r>
      <w:r w:rsidR="004430C0">
        <w:rPr>
          <w:rFonts w:cs="Arial"/>
          <w:b/>
          <w:sz w:val="22"/>
          <w:szCs w:val="22"/>
        </w:rPr>
        <w:t>9</w:t>
      </w:r>
      <w:r w:rsidRPr="004E1932">
        <w:rPr>
          <w:rFonts w:cs="Arial"/>
          <w:b/>
          <w:sz w:val="22"/>
          <w:szCs w:val="22"/>
        </w:rPr>
        <w:t>: Relative Importance of Task Domains</w:t>
      </w:r>
    </w:p>
    <w:tbl>
      <w:tblPr>
        <w:tblStyle w:val="TableGrid"/>
        <w:tblW w:w="0" w:type="auto"/>
        <w:tblInd w:w="108" w:type="dxa"/>
        <w:tblLook w:val="04A0" w:firstRow="1" w:lastRow="0" w:firstColumn="1" w:lastColumn="0" w:noHBand="0" w:noVBand="1"/>
      </w:tblPr>
      <w:tblGrid>
        <w:gridCol w:w="4590"/>
        <w:gridCol w:w="2160"/>
        <w:gridCol w:w="1890"/>
      </w:tblGrid>
      <w:tr w:rsidR="00E357BE" w:rsidRPr="004E1932" w:rsidTr="003519EC">
        <w:trPr>
          <w:tblHeader/>
        </w:trPr>
        <w:tc>
          <w:tcPr>
            <w:tcW w:w="4590" w:type="dxa"/>
            <w:shd w:val="clear" w:color="auto" w:fill="B8CCE4" w:themeFill="accent1" w:themeFillTint="66"/>
          </w:tcPr>
          <w:p w:rsidR="00E357BE" w:rsidRPr="004E1932" w:rsidRDefault="00E357BE" w:rsidP="00A37175">
            <w:pPr>
              <w:keepNext/>
              <w:jc w:val="center"/>
              <w:rPr>
                <w:b/>
              </w:rPr>
            </w:pPr>
            <w:r w:rsidRPr="004E1932">
              <w:rPr>
                <w:b/>
              </w:rPr>
              <w:t>Task Domains</w:t>
            </w:r>
          </w:p>
        </w:tc>
        <w:tc>
          <w:tcPr>
            <w:tcW w:w="2160" w:type="dxa"/>
            <w:shd w:val="clear" w:color="auto" w:fill="B8CCE4" w:themeFill="accent1" w:themeFillTint="66"/>
          </w:tcPr>
          <w:p w:rsidR="00E357BE" w:rsidRPr="004E1932" w:rsidRDefault="00E357BE" w:rsidP="00A37175">
            <w:pPr>
              <w:keepNext/>
              <w:jc w:val="center"/>
              <w:rPr>
                <w:b/>
              </w:rPr>
            </w:pPr>
            <w:r w:rsidRPr="004E1932">
              <w:rPr>
                <w:b/>
              </w:rPr>
              <w:t>Average Importance Rating</w:t>
            </w:r>
          </w:p>
        </w:tc>
        <w:tc>
          <w:tcPr>
            <w:tcW w:w="1890" w:type="dxa"/>
            <w:shd w:val="clear" w:color="auto" w:fill="B8CCE4" w:themeFill="accent1" w:themeFillTint="66"/>
          </w:tcPr>
          <w:p w:rsidR="00E357BE" w:rsidRPr="004E1932" w:rsidRDefault="00E357BE" w:rsidP="00A37175">
            <w:pPr>
              <w:keepNext/>
              <w:jc w:val="center"/>
              <w:rPr>
                <w:b/>
              </w:rPr>
            </w:pPr>
            <w:r w:rsidRPr="004E1932">
              <w:rPr>
                <w:b/>
              </w:rPr>
              <w:t>Importance Rating Std. Dev</w:t>
            </w:r>
          </w:p>
        </w:tc>
      </w:tr>
      <w:tr w:rsidR="00B04712" w:rsidRPr="004E1932" w:rsidTr="003519EC">
        <w:tc>
          <w:tcPr>
            <w:tcW w:w="4590" w:type="dxa"/>
          </w:tcPr>
          <w:p w:rsidR="00B04712" w:rsidRPr="004E1932" w:rsidRDefault="00B04712" w:rsidP="00F6107A">
            <w:pPr>
              <w:rPr>
                <w:rFonts w:cs="Arial"/>
                <w:sz w:val="24"/>
                <w:szCs w:val="24"/>
              </w:rPr>
            </w:pPr>
            <w:r w:rsidRPr="00E720DA">
              <w:t>1: Establishing the parameters of the engagement</w:t>
            </w:r>
          </w:p>
        </w:tc>
        <w:tc>
          <w:tcPr>
            <w:tcW w:w="2160" w:type="dxa"/>
          </w:tcPr>
          <w:p w:rsidR="00B04712" w:rsidRPr="004E1932" w:rsidRDefault="00B04712" w:rsidP="00F6107A">
            <w:pPr>
              <w:jc w:val="center"/>
            </w:pPr>
            <w:r w:rsidRPr="00E720DA">
              <w:t>2.62</w:t>
            </w:r>
          </w:p>
        </w:tc>
        <w:tc>
          <w:tcPr>
            <w:tcW w:w="1890" w:type="dxa"/>
          </w:tcPr>
          <w:p w:rsidR="00B04712" w:rsidRPr="004E1932" w:rsidRDefault="00B04712" w:rsidP="00F6107A">
            <w:pPr>
              <w:jc w:val="center"/>
            </w:pPr>
            <w:r w:rsidRPr="00E720DA">
              <w:t>0.63</w:t>
            </w:r>
          </w:p>
        </w:tc>
      </w:tr>
      <w:tr w:rsidR="00B04712" w:rsidRPr="004E1932" w:rsidTr="003519EC">
        <w:tc>
          <w:tcPr>
            <w:tcW w:w="4590" w:type="dxa"/>
          </w:tcPr>
          <w:p w:rsidR="00B04712" w:rsidRPr="004E1932" w:rsidRDefault="00B04712" w:rsidP="00F6107A">
            <w:pPr>
              <w:rPr>
                <w:rFonts w:cs="Arial"/>
                <w:sz w:val="24"/>
                <w:szCs w:val="24"/>
              </w:rPr>
            </w:pPr>
            <w:r w:rsidRPr="00E720DA">
              <w:t>2: Gathering relevant documents and information</w:t>
            </w:r>
          </w:p>
        </w:tc>
        <w:tc>
          <w:tcPr>
            <w:tcW w:w="2160" w:type="dxa"/>
          </w:tcPr>
          <w:p w:rsidR="00B04712" w:rsidRPr="004E1932" w:rsidRDefault="00B04712" w:rsidP="00F6107A">
            <w:pPr>
              <w:jc w:val="center"/>
            </w:pPr>
            <w:r w:rsidRPr="00E720DA">
              <w:t>2.80</w:t>
            </w:r>
          </w:p>
        </w:tc>
        <w:tc>
          <w:tcPr>
            <w:tcW w:w="1890" w:type="dxa"/>
          </w:tcPr>
          <w:p w:rsidR="00B04712" w:rsidRPr="004E1932" w:rsidRDefault="00B04712" w:rsidP="00F6107A">
            <w:pPr>
              <w:jc w:val="center"/>
            </w:pPr>
            <w:r w:rsidRPr="00E720DA">
              <w:t>0.44</w:t>
            </w:r>
          </w:p>
        </w:tc>
      </w:tr>
      <w:tr w:rsidR="00B04712" w:rsidRPr="004E1932" w:rsidTr="003519EC">
        <w:tc>
          <w:tcPr>
            <w:tcW w:w="4590" w:type="dxa"/>
          </w:tcPr>
          <w:p w:rsidR="00B04712" w:rsidRPr="004E1932" w:rsidRDefault="00B04712" w:rsidP="00F6107A">
            <w:pPr>
              <w:rPr>
                <w:rFonts w:cs="Arial"/>
                <w:sz w:val="24"/>
                <w:szCs w:val="24"/>
              </w:rPr>
            </w:pPr>
            <w:r w:rsidRPr="00E720DA">
              <w:t>3: Analyzing and evaluating the information</w:t>
            </w:r>
          </w:p>
        </w:tc>
        <w:tc>
          <w:tcPr>
            <w:tcW w:w="2160" w:type="dxa"/>
          </w:tcPr>
          <w:p w:rsidR="00B04712" w:rsidRPr="004E1932" w:rsidRDefault="00B04712" w:rsidP="00F6107A">
            <w:pPr>
              <w:jc w:val="center"/>
            </w:pPr>
            <w:r w:rsidRPr="00E720DA">
              <w:t>2.80</w:t>
            </w:r>
          </w:p>
        </w:tc>
        <w:tc>
          <w:tcPr>
            <w:tcW w:w="1890" w:type="dxa"/>
          </w:tcPr>
          <w:p w:rsidR="00B04712" w:rsidRPr="004E1932" w:rsidRDefault="00B04712" w:rsidP="00F6107A">
            <w:pPr>
              <w:jc w:val="center"/>
            </w:pPr>
            <w:r w:rsidRPr="00E720DA">
              <w:t>0.45</w:t>
            </w:r>
          </w:p>
        </w:tc>
      </w:tr>
      <w:tr w:rsidR="00B04712" w:rsidRPr="004E1932" w:rsidTr="003519EC">
        <w:tc>
          <w:tcPr>
            <w:tcW w:w="4590" w:type="dxa"/>
          </w:tcPr>
          <w:p w:rsidR="00B04712" w:rsidRPr="004E1932" w:rsidRDefault="00B04712" w:rsidP="00F6107A">
            <w:pPr>
              <w:rPr>
                <w:rFonts w:cs="Arial"/>
                <w:sz w:val="24"/>
                <w:szCs w:val="24"/>
              </w:rPr>
            </w:pPr>
            <w:r w:rsidRPr="00E720DA">
              <w:t>4: Developing analysis and/or recommendation(s)</w:t>
            </w:r>
          </w:p>
        </w:tc>
        <w:tc>
          <w:tcPr>
            <w:tcW w:w="2160" w:type="dxa"/>
          </w:tcPr>
          <w:p w:rsidR="00B04712" w:rsidRPr="004E1932" w:rsidRDefault="00B04712" w:rsidP="00F6107A">
            <w:pPr>
              <w:jc w:val="center"/>
            </w:pPr>
            <w:r w:rsidRPr="00E720DA">
              <w:t>2.67</w:t>
            </w:r>
          </w:p>
        </w:tc>
        <w:tc>
          <w:tcPr>
            <w:tcW w:w="1890" w:type="dxa"/>
          </w:tcPr>
          <w:p w:rsidR="00B04712" w:rsidRPr="004E1932" w:rsidRDefault="00B04712" w:rsidP="00F6107A">
            <w:pPr>
              <w:jc w:val="center"/>
            </w:pPr>
            <w:r w:rsidRPr="00E720DA">
              <w:t>0.56</w:t>
            </w:r>
          </w:p>
        </w:tc>
      </w:tr>
      <w:tr w:rsidR="00B04712" w:rsidRPr="00EC5FF2" w:rsidTr="003519EC">
        <w:tc>
          <w:tcPr>
            <w:tcW w:w="4590" w:type="dxa"/>
          </w:tcPr>
          <w:p w:rsidR="00B04712" w:rsidRPr="004E1932" w:rsidRDefault="00B04712" w:rsidP="00F6107A">
            <w:pPr>
              <w:rPr>
                <w:rFonts w:cs="Arial"/>
                <w:sz w:val="24"/>
                <w:szCs w:val="24"/>
              </w:rPr>
            </w:pPr>
            <w:r w:rsidRPr="00E720DA">
              <w:t>5: Communicating analysis and/or recommendation(s) and obtaining feedback</w:t>
            </w:r>
          </w:p>
        </w:tc>
        <w:tc>
          <w:tcPr>
            <w:tcW w:w="2160" w:type="dxa"/>
          </w:tcPr>
          <w:p w:rsidR="00B04712" w:rsidRPr="004E1932" w:rsidRDefault="00B04712" w:rsidP="00F6107A">
            <w:pPr>
              <w:jc w:val="center"/>
            </w:pPr>
            <w:r w:rsidRPr="00E720DA">
              <w:t>2.78</w:t>
            </w:r>
          </w:p>
        </w:tc>
        <w:tc>
          <w:tcPr>
            <w:tcW w:w="1890" w:type="dxa"/>
          </w:tcPr>
          <w:p w:rsidR="00B04712" w:rsidRPr="004E1932" w:rsidRDefault="00B04712" w:rsidP="00F6107A">
            <w:pPr>
              <w:jc w:val="center"/>
            </w:pPr>
            <w:r w:rsidRPr="00E720DA">
              <w:t>0.47</w:t>
            </w:r>
          </w:p>
        </w:tc>
      </w:tr>
      <w:tr w:rsidR="00B04712" w:rsidRPr="00EC5FF2" w:rsidTr="003519EC">
        <w:tc>
          <w:tcPr>
            <w:tcW w:w="4590" w:type="dxa"/>
          </w:tcPr>
          <w:p w:rsidR="00B04712" w:rsidRPr="004E1932" w:rsidRDefault="00B04712" w:rsidP="00F6107A">
            <w:pPr>
              <w:rPr>
                <w:rFonts w:cs="Arial"/>
              </w:rPr>
            </w:pPr>
            <w:r w:rsidRPr="00E720DA">
              <w:t>6: Adjusting and finalizing analysis and/or recommendation(s)</w:t>
            </w:r>
          </w:p>
        </w:tc>
        <w:tc>
          <w:tcPr>
            <w:tcW w:w="2160" w:type="dxa"/>
          </w:tcPr>
          <w:p w:rsidR="00B04712" w:rsidRPr="004E1932" w:rsidRDefault="00B04712" w:rsidP="00F6107A">
            <w:pPr>
              <w:jc w:val="center"/>
            </w:pPr>
            <w:r w:rsidRPr="00E720DA">
              <w:t>2.63</w:t>
            </w:r>
          </w:p>
        </w:tc>
        <w:tc>
          <w:tcPr>
            <w:tcW w:w="1890" w:type="dxa"/>
          </w:tcPr>
          <w:p w:rsidR="00B04712" w:rsidRPr="004E1932" w:rsidRDefault="00B04712" w:rsidP="00F6107A">
            <w:pPr>
              <w:jc w:val="center"/>
            </w:pPr>
            <w:r w:rsidRPr="00E720DA">
              <w:t>0.60</w:t>
            </w:r>
          </w:p>
        </w:tc>
      </w:tr>
      <w:tr w:rsidR="00B04712" w:rsidRPr="00EC5FF2" w:rsidTr="003519EC">
        <w:tc>
          <w:tcPr>
            <w:tcW w:w="4590" w:type="dxa"/>
          </w:tcPr>
          <w:p w:rsidR="00B04712" w:rsidRPr="004E1932" w:rsidRDefault="00B04712" w:rsidP="00F6107A">
            <w:pPr>
              <w:rPr>
                <w:rFonts w:cs="Arial"/>
              </w:rPr>
            </w:pPr>
            <w:r w:rsidRPr="00E720DA">
              <w:t>7: Carrying out the scope of the agreement or engagement</w:t>
            </w:r>
          </w:p>
        </w:tc>
        <w:tc>
          <w:tcPr>
            <w:tcW w:w="2160" w:type="dxa"/>
          </w:tcPr>
          <w:p w:rsidR="00B04712" w:rsidRPr="004E1932" w:rsidRDefault="00B04712" w:rsidP="00F6107A">
            <w:pPr>
              <w:jc w:val="center"/>
            </w:pPr>
            <w:r w:rsidRPr="00E720DA">
              <w:t>2.48</w:t>
            </w:r>
          </w:p>
        </w:tc>
        <w:tc>
          <w:tcPr>
            <w:tcW w:w="1890" w:type="dxa"/>
          </w:tcPr>
          <w:p w:rsidR="00B04712" w:rsidRPr="004E1932" w:rsidRDefault="00B04712" w:rsidP="00F6107A">
            <w:pPr>
              <w:jc w:val="center"/>
            </w:pPr>
            <w:r w:rsidRPr="00E720DA">
              <w:t>0.70</w:t>
            </w:r>
          </w:p>
        </w:tc>
      </w:tr>
      <w:tr w:rsidR="00B04712" w:rsidRPr="00EC5FF2" w:rsidTr="003519EC">
        <w:tc>
          <w:tcPr>
            <w:tcW w:w="4590" w:type="dxa"/>
          </w:tcPr>
          <w:p w:rsidR="00B04712" w:rsidRPr="004E1932" w:rsidRDefault="00B04712" w:rsidP="00F6107A">
            <w:pPr>
              <w:rPr>
                <w:rFonts w:cs="Arial"/>
              </w:rPr>
            </w:pPr>
            <w:r w:rsidRPr="00E720DA">
              <w:t>8: Providing post-divorce client services</w:t>
            </w:r>
          </w:p>
        </w:tc>
        <w:tc>
          <w:tcPr>
            <w:tcW w:w="2160" w:type="dxa"/>
          </w:tcPr>
          <w:p w:rsidR="00B04712" w:rsidRPr="004E1932" w:rsidRDefault="00B04712" w:rsidP="00F6107A">
            <w:pPr>
              <w:jc w:val="center"/>
            </w:pPr>
            <w:r w:rsidRPr="00E720DA">
              <w:t>2.45</w:t>
            </w:r>
          </w:p>
        </w:tc>
        <w:tc>
          <w:tcPr>
            <w:tcW w:w="1890" w:type="dxa"/>
          </w:tcPr>
          <w:p w:rsidR="00B04712" w:rsidRPr="004E1932" w:rsidRDefault="00B04712" w:rsidP="00F6107A">
            <w:pPr>
              <w:jc w:val="center"/>
            </w:pPr>
            <w:r w:rsidRPr="00E720DA">
              <w:t>0.70</w:t>
            </w:r>
          </w:p>
        </w:tc>
      </w:tr>
      <w:tr w:rsidR="00B04712" w:rsidRPr="00EC5FF2" w:rsidTr="003519EC">
        <w:tc>
          <w:tcPr>
            <w:tcW w:w="4590" w:type="dxa"/>
          </w:tcPr>
          <w:p w:rsidR="00B04712" w:rsidRPr="004E1932" w:rsidRDefault="00B04712" w:rsidP="00F6107A">
            <w:pPr>
              <w:rPr>
                <w:rFonts w:cs="Arial"/>
              </w:rPr>
            </w:pPr>
            <w:r w:rsidRPr="00E720DA">
              <w:t>9: Practicing within professional and regulatory standards</w:t>
            </w:r>
          </w:p>
        </w:tc>
        <w:tc>
          <w:tcPr>
            <w:tcW w:w="2160" w:type="dxa"/>
          </w:tcPr>
          <w:p w:rsidR="00B04712" w:rsidRPr="004E1932" w:rsidRDefault="00B04712" w:rsidP="00F6107A">
            <w:pPr>
              <w:jc w:val="center"/>
            </w:pPr>
            <w:r w:rsidRPr="00E720DA">
              <w:t>2.88</w:t>
            </w:r>
          </w:p>
        </w:tc>
        <w:tc>
          <w:tcPr>
            <w:tcW w:w="1890" w:type="dxa"/>
          </w:tcPr>
          <w:p w:rsidR="00B04712" w:rsidRPr="004E1932" w:rsidRDefault="00B04712" w:rsidP="00F6107A">
            <w:pPr>
              <w:jc w:val="center"/>
            </w:pPr>
            <w:r w:rsidRPr="00E720DA">
              <w:t>0.36</w:t>
            </w:r>
          </w:p>
        </w:tc>
      </w:tr>
    </w:tbl>
    <w:p w:rsidR="00E357BE" w:rsidRPr="00EC5FF2" w:rsidRDefault="00E357BE" w:rsidP="00E357BE">
      <w:pPr>
        <w:rPr>
          <w:rFonts w:cs="Arial"/>
          <w:sz w:val="22"/>
          <w:szCs w:val="22"/>
          <w:highlight w:val="green"/>
        </w:rPr>
      </w:pPr>
    </w:p>
    <w:p w:rsidR="003048F2" w:rsidRDefault="003048F2" w:rsidP="00E357BE">
      <w:pPr>
        <w:rPr>
          <w:rFonts w:cs="Arial"/>
          <w:sz w:val="22"/>
          <w:szCs w:val="22"/>
        </w:rPr>
      </w:pPr>
      <w:r w:rsidRPr="000C7017">
        <w:rPr>
          <w:rFonts w:cs="Arial"/>
          <w:sz w:val="22"/>
          <w:szCs w:val="22"/>
        </w:rPr>
        <w:t xml:space="preserve">The SMEs recommended retaining all </w:t>
      </w:r>
      <w:r w:rsidR="000C7017" w:rsidRPr="000C7017">
        <w:rPr>
          <w:rFonts w:cs="Arial"/>
          <w:sz w:val="22"/>
          <w:szCs w:val="22"/>
        </w:rPr>
        <w:t>35</w:t>
      </w:r>
      <w:r w:rsidRPr="000C7017">
        <w:rPr>
          <w:rFonts w:cs="Arial"/>
          <w:sz w:val="22"/>
          <w:szCs w:val="22"/>
        </w:rPr>
        <w:t xml:space="preserve"> task statements as critical to competent performance as a </w:t>
      </w:r>
      <w:r w:rsidR="000C7017" w:rsidRPr="000C7017">
        <w:rPr>
          <w:rFonts w:cs="Arial"/>
          <w:sz w:val="22"/>
          <w:szCs w:val="22"/>
        </w:rPr>
        <w:t>divorce financial analyst</w:t>
      </w:r>
      <w:r w:rsidR="001F48E7">
        <w:rPr>
          <w:rFonts w:cs="Arial"/>
          <w:sz w:val="22"/>
          <w:szCs w:val="22"/>
        </w:rPr>
        <w:t xml:space="preserve">. </w:t>
      </w:r>
      <w:r w:rsidR="0061687E" w:rsidRPr="004D68E5">
        <w:rPr>
          <w:rFonts w:cs="Arial"/>
          <w:sz w:val="22"/>
          <w:szCs w:val="22"/>
        </w:rPr>
        <w:t xml:space="preserve">Appendix E includes a list of the task statements, overall </w:t>
      </w:r>
      <w:r w:rsidR="004D68E5" w:rsidRPr="004D68E5">
        <w:rPr>
          <w:rFonts w:cs="Arial"/>
          <w:sz w:val="22"/>
          <w:szCs w:val="22"/>
        </w:rPr>
        <w:t xml:space="preserve">data results, </w:t>
      </w:r>
      <w:r w:rsidR="0061687E" w:rsidRPr="004D68E5">
        <w:rPr>
          <w:rFonts w:cs="Arial"/>
          <w:sz w:val="22"/>
          <w:szCs w:val="22"/>
        </w:rPr>
        <w:t xml:space="preserve">and </w:t>
      </w:r>
      <w:r w:rsidR="004D68E5" w:rsidRPr="004D68E5">
        <w:rPr>
          <w:rFonts w:cs="Arial"/>
          <w:sz w:val="22"/>
          <w:szCs w:val="22"/>
        </w:rPr>
        <w:t>task results for the subgroup analyses</w:t>
      </w:r>
      <w:r w:rsidR="001F48E7">
        <w:rPr>
          <w:rFonts w:cs="Arial"/>
          <w:sz w:val="22"/>
          <w:szCs w:val="22"/>
        </w:rPr>
        <w:t xml:space="preserve">. </w:t>
      </w:r>
      <w:r w:rsidR="004D68E5" w:rsidRPr="004D68E5">
        <w:rPr>
          <w:rFonts w:cs="Arial"/>
          <w:sz w:val="22"/>
          <w:szCs w:val="22"/>
        </w:rPr>
        <w:t>The overall data results</w:t>
      </w:r>
      <w:r w:rsidR="0062767B">
        <w:rPr>
          <w:rFonts w:cs="Arial"/>
          <w:sz w:val="22"/>
          <w:szCs w:val="22"/>
        </w:rPr>
        <w:t xml:space="preserve"> worksheet</w:t>
      </w:r>
      <w:r w:rsidR="004D68E5" w:rsidRPr="004D68E5">
        <w:rPr>
          <w:rFonts w:cs="Arial"/>
          <w:sz w:val="22"/>
          <w:szCs w:val="22"/>
        </w:rPr>
        <w:t xml:space="preserve"> include</w:t>
      </w:r>
      <w:r w:rsidR="0062767B">
        <w:rPr>
          <w:rFonts w:cs="Arial"/>
          <w:sz w:val="22"/>
          <w:szCs w:val="22"/>
        </w:rPr>
        <w:t>s</w:t>
      </w:r>
      <w:r w:rsidR="004D68E5" w:rsidRPr="004D68E5">
        <w:rPr>
          <w:rFonts w:cs="Arial"/>
          <w:sz w:val="22"/>
          <w:szCs w:val="22"/>
        </w:rPr>
        <w:t xml:space="preserve"> the SME</w:t>
      </w:r>
      <w:r w:rsidR="0061687E" w:rsidRPr="004D68E5">
        <w:rPr>
          <w:rFonts w:cs="Arial"/>
          <w:sz w:val="22"/>
          <w:szCs w:val="22"/>
        </w:rPr>
        <w:t xml:space="preserve"> final disposition for each task statement</w:t>
      </w:r>
      <w:r w:rsidR="001F48E7">
        <w:rPr>
          <w:rFonts w:cs="Arial"/>
          <w:sz w:val="22"/>
          <w:szCs w:val="22"/>
        </w:rPr>
        <w:t xml:space="preserve">. </w:t>
      </w:r>
      <w:r w:rsidR="0061687E" w:rsidRPr="004D68E5">
        <w:rPr>
          <w:rFonts w:cs="Arial"/>
          <w:sz w:val="22"/>
          <w:szCs w:val="22"/>
        </w:rPr>
        <w:t>The SMEs suggested a minor clarification to the wording of task statement</w:t>
      </w:r>
      <w:r w:rsidR="000C7017" w:rsidRPr="004D68E5">
        <w:rPr>
          <w:rFonts w:cs="Arial"/>
          <w:sz w:val="22"/>
          <w:szCs w:val="22"/>
        </w:rPr>
        <w:t>s</w:t>
      </w:r>
      <w:r w:rsidR="0061687E" w:rsidRPr="004D68E5">
        <w:rPr>
          <w:rFonts w:cs="Arial"/>
          <w:sz w:val="22"/>
          <w:szCs w:val="22"/>
        </w:rPr>
        <w:t xml:space="preserve"> #</w:t>
      </w:r>
      <w:r w:rsidR="000C7017" w:rsidRPr="004D68E5">
        <w:rPr>
          <w:rFonts w:cs="Arial"/>
          <w:sz w:val="22"/>
          <w:szCs w:val="22"/>
        </w:rPr>
        <w:t>30 and #31</w:t>
      </w:r>
      <w:r w:rsidR="0061687E" w:rsidRPr="004D68E5">
        <w:rPr>
          <w:rFonts w:cs="Arial"/>
          <w:sz w:val="22"/>
          <w:szCs w:val="22"/>
        </w:rPr>
        <w:t xml:space="preserve"> that </w:t>
      </w:r>
      <w:r w:rsidR="0062767B">
        <w:rPr>
          <w:rFonts w:cs="Arial"/>
          <w:sz w:val="22"/>
          <w:szCs w:val="22"/>
        </w:rPr>
        <w:t>are</w:t>
      </w:r>
      <w:r w:rsidR="0061687E" w:rsidRPr="004D68E5">
        <w:rPr>
          <w:rFonts w:cs="Arial"/>
          <w:sz w:val="22"/>
          <w:szCs w:val="22"/>
        </w:rPr>
        <w:t xml:space="preserve"> shown in red font in Appendix E</w:t>
      </w:r>
      <w:r w:rsidR="004D68E5">
        <w:rPr>
          <w:rFonts w:cs="Arial"/>
          <w:sz w:val="22"/>
          <w:szCs w:val="22"/>
        </w:rPr>
        <w:t xml:space="preserve"> on the overall data worksheet</w:t>
      </w:r>
      <w:r w:rsidR="0061687E" w:rsidRPr="004D68E5">
        <w:rPr>
          <w:rFonts w:cs="Arial"/>
          <w:sz w:val="22"/>
          <w:szCs w:val="22"/>
        </w:rPr>
        <w:t>.</w:t>
      </w:r>
    </w:p>
    <w:p w:rsidR="00AD1ADB" w:rsidRPr="000C7017" w:rsidRDefault="00F6107A" w:rsidP="0061687E">
      <w:pPr>
        <w:pStyle w:val="Heading3"/>
        <w:rPr>
          <w:rFonts w:ascii="Arial" w:eastAsiaTheme="minorEastAsia" w:hAnsi="Arial" w:cs="Arial"/>
          <w:sz w:val="22"/>
          <w:szCs w:val="22"/>
        </w:rPr>
      </w:pPr>
      <w:bookmarkStart w:id="30" w:name="_Toc356306923"/>
      <w:r w:rsidRPr="000C7017">
        <w:rPr>
          <w:rFonts w:ascii="Arial" w:eastAsiaTheme="minorEastAsia" w:hAnsi="Arial" w:cs="Arial"/>
          <w:sz w:val="22"/>
          <w:szCs w:val="22"/>
        </w:rPr>
        <w:t>Knowledge and Skill Results</w:t>
      </w:r>
      <w:bookmarkEnd w:id="30"/>
    </w:p>
    <w:p w:rsidR="0061687E" w:rsidRPr="000C7017" w:rsidRDefault="0061687E" w:rsidP="00767572">
      <w:pPr>
        <w:rPr>
          <w:rFonts w:eastAsiaTheme="minorEastAsia" w:cs="Arial"/>
          <w:sz w:val="22"/>
          <w:szCs w:val="22"/>
        </w:rPr>
      </w:pPr>
      <w:r w:rsidRPr="000C7017">
        <w:rPr>
          <w:rFonts w:eastAsiaTheme="minorEastAsia" w:cs="Arial"/>
          <w:sz w:val="22"/>
          <w:szCs w:val="22"/>
        </w:rPr>
        <w:t xml:space="preserve">To identify the critical knowledge and skills required for competent performance as a </w:t>
      </w:r>
      <w:r w:rsidR="000C7017" w:rsidRPr="000C7017">
        <w:rPr>
          <w:rFonts w:eastAsiaTheme="minorEastAsia" w:cs="Arial"/>
          <w:sz w:val="22"/>
          <w:szCs w:val="22"/>
        </w:rPr>
        <w:t>divorce financial analyst</w:t>
      </w:r>
      <w:r w:rsidRPr="000C7017">
        <w:rPr>
          <w:rFonts w:eastAsiaTheme="minorEastAsia" w:cs="Arial"/>
          <w:sz w:val="22"/>
          <w:szCs w:val="22"/>
        </w:rPr>
        <w:t>, the following retention criteria were used to generate the preliminary data results</w:t>
      </w:r>
      <w:r w:rsidR="001F48E7">
        <w:rPr>
          <w:rFonts w:eastAsiaTheme="minorEastAsia" w:cs="Arial"/>
          <w:sz w:val="22"/>
          <w:szCs w:val="22"/>
        </w:rPr>
        <w:t xml:space="preserve">. </w:t>
      </w:r>
    </w:p>
    <w:p w:rsidR="0061687E" w:rsidRPr="000C7017" w:rsidRDefault="0061687E" w:rsidP="0061687E">
      <w:pPr>
        <w:pStyle w:val="ListParagraph"/>
        <w:numPr>
          <w:ilvl w:val="0"/>
          <w:numId w:val="18"/>
        </w:numPr>
        <w:autoSpaceDE w:val="0"/>
        <w:autoSpaceDN w:val="0"/>
        <w:adjustRightInd w:val="0"/>
        <w:rPr>
          <w:rFonts w:cs="Arial"/>
          <w:sz w:val="22"/>
          <w:szCs w:val="22"/>
        </w:rPr>
      </w:pPr>
      <w:r w:rsidRPr="000C7017">
        <w:rPr>
          <w:rFonts w:cs="Arial"/>
          <w:sz w:val="22"/>
          <w:szCs w:val="22"/>
        </w:rPr>
        <w:t>At least 60% of the respondents had to indicate that the knowledge or skill is Needed at Certification.</w:t>
      </w:r>
    </w:p>
    <w:p w:rsidR="0061687E" w:rsidRPr="000C7017" w:rsidRDefault="0061687E" w:rsidP="0061687E">
      <w:pPr>
        <w:pStyle w:val="ListParagraph"/>
        <w:numPr>
          <w:ilvl w:val="0"/>
          <w:numId w:val="18"/>
        </w:numPr>
        <w:autoSpaceDE w:val="0"/>
        <w:autoSpaceDN w:val="0"/>
        <w:adjustRightInd w:val="0"/>
        <w:rPr>
          <w:rFonts w:cs="Arial"/>
          <w:sz w:val="22"/>
          <w:szCs w:val="22"/>
        </w:rPr>
      </w:pPr>
      <w:r w:rsidRPr="000C7017">
        <w:rPr>
          <w:rFonts w:cs="Arial"/>
          <w:sz w:val="22"/>
          <w:szCs w:val="22"/>
        </w:rPr>
        <w:t>The mean Importance rating had to be at least 1.50, which is the mid-point of the rating scale.</w:t>
      </w:r>
    </w:p>
    <w:p w:rsidR="0061687E" w:rsidRPr="000C7017" w:rsidRDefault="0061687E" w:rsidP="00767572">
      <w:pPr>
        <w:rPr>
          <w:rFonts w:eastAsiaTheme="minorEastAsia" w:cs="Arial"/>
          <w:sz w:val="22"/>
          <w:szCs w:val="22"/>
        </w:rPr>
      </w:pPr>
    </w:p>
    <w:p w:rsidR="0061687E" w:rsidRPr="000C7017" w:rsidRDefault="0061687E" w:rsidP="0061687E">
      <w:pPr>
        <w:rPr>
          <w:rFonts w:eastAsiaTheme="minorEastAsia" w:cs="Arial"/>
          <w:sz w:val="22"/>
          <w:szCs w:val="22"/>
        </w:rPr>
      </w:pPr>
      <w:r w:rsidRPr="000C7017">
        <w:rPr>
          <w:rFonts w:eastAsiaTheme="minorEastAsia" w:cs="Arial"/>
          <w:sz w:val="22"/>
          <w:szCs w:val="22"/>
        </w:rPr>
        <w:t>As with the task statements, SMEs reviewed the preliminary data results before they were considered final.</w:t>
      </w:r>
      <w:r w:rsidR="00491C45">
        <w:rPr>
          <w:rFonts w:eastAsiaTheme="minorEastAsia" w:cs="Arial"/>
          <w:sz w:val="22"/>
          <w:szCs w:val="22"/>
        </w:rPr>
        <w:t xml:space="preserve"> </w:t>
      </w:r>
      <w:r w:rsidR="0018488D">
        <w:rPr>
          <w:rFonts w:eastAsiaTheme="minorEastAsia" w:cs="Arial"/>
          <w:sz w:val="22"/>
          <w:szCs w:val="22"/>
        </w:rPr>
        <w:t xml:space="preserve">The knowledge and skill statement data results were initially reviewed on September 12, 2012, by the 11 SMEs and two client representatives listed </w:t>
      </w:r>
      <w:r w:rsidR="00491C45">
        <w:rPr>
          <w:rFonts w:eastAsiaTheme="minorEastAsia" w:cs="Arial"/>
          <w:sz w:val="22"/>
          <w:szCs w:val="22"/>
        </w:rPr>
        <w:t xml:space="preserve">in Table 18 above. </w:t>
      </w:r>
      <w:r w:rsidR="0018488D">
        <w:rPr>
          <w:rFonts w:eastAsiaTheme="minorEastAsia" w:cs="Arial"/>
          <w:sz w:val="22"/>
          <w:szCs w:val="22"/>
        </w:rPr>
        <w:t xml:space="preserve">However, after item writers </w:t>
      </w:r>
      <w:r w:rsidR="00C135DA">
        <w:rPr>
          <w:rFonts w:eastAsiaTheme="minorEastAsia" w:cs="Arial"/>
          <w:sz w:val="22"/>
          <w:szCs w:val="22"/>
        </w:rPr>
        <w:t>had</w:t>
      </w:r>
      <w:r w:rsidR="0018488D">
        <w:rPr>
          <w:rFonts w:eastAsiaTheme="minorEastAsia" w:cs="Arial"/>
          <w:sz w:val="22"/>
          <w:szCs w:val="22"/>
        </w:rPr>
        <w:t xml:space="preserve"> difficulty writing items to certain knowledge and skill statements, a second group of SMEs was convened </w:t>
      </w:r>
      <w:r w:rsidR="00B11F67">
        <w:rPr>
          <w:rFonts w:eastAsiaTheme="minorEastAsia" w:cs="Arial"/>
          <w:sz w:val="22"/>
          <w:szCs w:val="22"/>
        </w:rPr>
        <w:t xml:space="preserve">on May 3, 2013, </w:t>
      </w:r>
      <w:r w:rsidR="0018488D">
        <w:rPr>
          <w:rFonts w:eastAsiaTheme="minorEastAsia" w:cs="Arial"/>
          <w:sz w:val="22"/>
          <w:szCs w:val="22"/>
        </w:rPr>
        <w:t xml:space="preserve">to reconsider the retention of the knowledge </w:t>
      </w:r>
      <w:r w:rsidR="00C135DA">
        <w:rPr>
          <w:rFonts w:eastAsiaTheme="minorEastAsia" w:cs="Arial"/>
          <w:sz w:val="22"/>
          <w:szCs w:val="22"/>
        </w:rPr>
        <w:t xml:space="preserve">and skill statements </w:t>
      </w:r>
      <w:r w:rsidR="0018488D">
        <w:rPr>
          <w:rFonts w:eastAsiaTheme="minorEastAsia" w:cs="Arial"/>
          <w:sz w:val="22"/>
          <w:szCs w:val="22"/>
        </w:rPr>
        <w:t>with which the item writers were struggling</w:t>
      </w:r>
      <w:r w:rsidR="00491C45">
        <w:rPr>
          <w:rFonts w:eastAsiaTheme="minorEastAsia" w:cs="Arial"/>
          <w:sz w:val="22"/>
          <w:szCs w:val="22"/>
        </w:rPr>
        <w:t xml:space="preserve">. </w:t>
      </w:r>
      <w:r w:rsidR="0018488D">
        <w:rPr>
          <w:rFonts w:eastAsiaTheme="minorEastAsia" w:cs="Arial"/>
          <w:sz w:val="22"/>
          <w:szCs w:val="22"/>
        </w:rPr>
        <w:t xml:space="preserve">The majority of these knowledge and skill statements were statements that did not meet </w:t>
      </w:r>
      <w:r w:rsidR="00C135DA">
        <w:rPr>
          <w:rFonts w:eastAsiaTheme="minorEastAsia" w:cs="Arial"/>
          <w:sz w:val="22"/>
          <w:szCs w:val="22"/>
        </w:rPr>
        <w:t xml:space="preserve">the Needed At Certification </w:t>
      </w:r>
      <w:r w:rsidR="0018488D">
        <w:rPr>
          <w:rFonts w:eastAsiaTheme="minorEastAsia" w:cs="Arial"/>
          <w:sz w:val="22"/>
          <w:szCs w:val="22"/>
        </w:rPr>
        <w:t>retention criteri</w:t>
      </w:r>
      <w:r w:rsidR="00C135DA">
        <w:rPr>
          <w:rFonts w:eastAsiaTheme="minorEastAsia" w:cs="Arial"/>
          <w:sz w:val="22"/>
          <w:szCs w:val="22"/>
        </w:rPr>
        <w:t>on</w:t>
      </w:r>
      <w:r w:rsidR="0018488D">
        <w:rPr>
          <w:rFonts w:eastAsiaTheme="minorEastAsia" w:cs="Arial"/>
          <w:sz w:val="22"/>
          <w:szCs w:val="22"/>
        </w:rPr>
        <w:t xml:space="preserve"> listed above, but were retained by the September 2012 SME group.</w:t>
      </w:r>
      <w:r w:rsidR="00491C45">
        <w:rPr>
          <w:rFonts w:eastAsiaTheme="minorEastAsia" w:cs="Arial"/>
          <w:sz w:val="22"/>
          <w:szCs w:val="22"/>
        </w:rPr>
        <w:t xml:space="preserve"> </w:t>
      </w:r>
      <w:r w:rsidR="0018488D">
        <w:rPr>
          <w:rFonts w:eastAsiaTheme="minorEastAsia" w:cs="Arial"/>
          <w:sz w:val="22"/>
          <w:szCs w:val="22"/>
        </w:rPr>
        <w:t xml:space="preserve">The participants of the second review </w:t>
      </w:r>
      <w:r w:rsidR="00B11F67">
        <w:rPr>
          <w:rFonts w:eastAsiaTheme="minorEastAsia" w:cs="Arial"/>
          <w:sz w:val="22"/>
          <w:szCs w:val="22"/>
        </w:rPr>
        <w:t>web conference</w:t>
      </w:r>
      <w:r w:rsidR="0018488D">
        <w:rPr>
          <w:rFonts w:eastAsiaTheme="minorEastAsia" w:cs="Arial"/>
          <w:sz w:val="22"/>
          <w:szCs w:val="22"/>
        </w:rPr>
        <w:t xml:space="preserve"> are listed in Table 20 below. </w:t>
      </w:r>
    </w:p>
    <w:p w:rsidR="00187584" w:rsidRDefault="00187584" w:rsidP="00767572">
      <w:pPr>
        <w:rPr>
          <w:rFonts w:cs="Arial"/>
          <w:sz w:val="22"/>
          <w:szCs w:val="22"/>
        </w:rPr>
      </w:pPr>
    </w:p>
    <w:p w:rsidR="00B11F67" w:rsidRPr="00B904B8" w:rsidRDefault="00B11F67" w:rsidP="00B11F67">
      <w:pPr>
        <w:rPr>
          <w:rFonts w:cs="Arial"/>
          <w:b/>
          <w:sz w:val="22"/>
          <w:szCs w:val="22"/>
        </w:rPr>
      </w:pPr>
      <w:r>
        <w:rPr>
          <w:rFonts w:cs="Arial"/>
          <w:b/>
          <w:sz w:val="22"/>
          <w:szCs w:val="22"/>
        </w:rPr>
        <w:lastRenderedPageBreak/>
        <w:t>Table 20</w:t>
      </w:r>
      <w:r w:rsidRPr="00B904B8">
        <w:rPr>
          <w:rFonts w:cs="Arial"/>
          <w:b/>
          <w:sz w:val="22"/>
          <w:szCs w:val="22"/>
        </w:rPr>
        <w:t>: JTA Data Review Participants</w:t>
      </w:r>
      <w:r>
        <w:rPr>
          <w:rFonts w:cs="Arial"/>
          <w:b/>
          <w:sz w:val="22"/>
          <w:szCs w:val="22"/>
        </w:rPr>
        <w:t xml:space="preserve"> of May 3, 2013 Meeting</w:t>
      </w:r>
    </w:p>
    <w:tbl>
      <w:tblPr>
        <w:tblStyle w:val="TableGrid"/>
        <w:tblW w:w="0" w:type="auto"/>
        <w:tblLook w:val="04A0" w:firstRow="1" w:lastRow="0" w:firstColumn="1" w:lastColumn="0" w:noHBand="0" w:noVBand="1"/>
      </w:tblPr>
      <w:tblGrid>
        <w:gridCol w:w="2268"/>
        <w:gridCol w:w="3960"/>
        <w:gridCol w:w="2628"/>
      </w:tblGrid>
      <w:tr w:rsidR="00B11F67" w:rsidRPr="00B904B8" w:rsidTr="001F48E7">
        <w:tc>
          <w:tcPr>
            <w:tcW w:w="2268" w:type="dxa"/>
            <w:shd w:val="clear" w:color="auto" w:fill="B8CCE4" w:themeFill="accent1" w:themeFillTint="66"/>
          </w:tcPr>
          <w:p w:rsidR="00B11F67" w:rsidRPr="00B904B8" w:rsidRDefault="00B11F67" w:rsidP="001F48E7">
            <w:pPr>
              <w:rPr>
                <w:rFonts w:cs="Arial"/>
                <w:b/>
              </w:rPr>
            </w:pPr>
            <w:r w:rsidRPr="00B904B8">
              <w:rPr>
                <w:rFonts w:cs="Arial"/>
                <w:b/>
              </w:rPr>
              <w:t>Name</w:t>
            </w:r>
          </w:p>
        </w:tc>
        <w:tc>
          <w:tcPr>
            <w:tcW w:w="3960" w:type="dxa"/>
            <w:shd w:val="clear" w:color="auto" w:fill="B8CCE4" w:themeFill="accent1" w:themeFillTint="66"/>
          </w:tcPr>
          <w:p w:rsidR="00B11F67" w:rsidRPr="00B904B8" w:rsidRDefault="00B11F67" w:rsidP="001F48E7">
            <w:pPr>
              <w:rPr>
                <w:rFonts w:cs="Arial"/>
                <w:b/>
              </w:rPr>
            </w:pPr>
            <w:r w:rsidRPr="00B904B8">
              <w:rPr>
                <w:rFonts w:cs="Arial"/>
                <w:b/>
              </w:rPr>
              <w:t>Employer</w:t>
            </w:r>
          </w:p>
        </w:tc>
        <w:tc>
          <w:tcPr>
            <w:tcW w:w="2628" w:type="dxa"/>
            <w:shd w:val="clear" w:color="auto" w:fill="B8CCE4" w:themeFill="accent1" w:themeFillTint="66"/>
          </w:tcPr>
          <w:p w:rsidR="00B11F67" w:rsidRPr="00B904B8" w:rsidRDefault="00B11F67" w:rsidP="001F48E7">
            <w:pPr>
              <w:rPr>
                <w:rFonts w:cs="Arial"/>
                <w:b/>
              </w:rPr>
            </w:pPr>
            <w:r w:rsidRPr="00B904B8">
              <w:rPr>
                <w:rFonts w:cs="Arial"/>
                <w:b/>
              </w:rPr>
              <w:t>City, State</w:t>
            </w:r>
          </w:p>
        </w:tc>
      </w:tr>
      <w:tr w:rsidR="006834DF" w:rsidRPr="00B904B8" w:rsidTr="001F48E7">
        <w:tc>
          <w:tcPr>
            <w:tcW w:w="2268" w:type="dxa"/>
          </w:tcPr>
          <w:p w:rsidR="006834DF" w:rsidRPr="00B904B8" w:rsidRDefault="006834DF" w:rsidP="001F48E7">
            <w:pPr>
              <w:rPr>
                <w:rFonts w:cs="Arial"/>
              </w:rPr>
            </w:pPr>
            <w:r w:rsidRPr="00820DFE">
              <w:t>Michelle Smith</w:t>
            </w:r>
          </w:p>
        </w:tc>
        <w:tc>
          <w:tcPr>
            <w:tcW w:w="3960" w:type="dxa"/>
          </w:tcPr>
          <w:p w:rsidR="006834DF" w:rsidRPr="00B904B8" w:rsidRDefault="006834DF" w:rsidP="001F48E7">
            <w:pPr>
              <w:rPr>
                <w:rFonts w:cs="Arial"/>
              </w:rPr>
            </w:pPr>
            <w:r w:rsidRPr="00820DFE">
              <w:t>Source Financial Advisors</w:t>
            </w:r>
          </w:p>
        </w:tc>
        <w:tc>
          <w:tcPr>
            <w:tcW w:w="2628" w:type="dxa"/>
          </w:tcPr>
          <w:p w:rsidR="006834DF" w:rsidRPr="00B904B8" w:rsidRDefault="006834DF" w:rsidP="001F48E7">
            <w:pPr>
              <w:rPr>
                <w:rFonts w:cs="Arial"/>
              </w:rPr>
            </w:pPr>
            <w:r w:rsidRPr="00820DFE">
              <w:t>New York, NY</w:t>
            </w:r>
          </w:p>
        </w:tc>
      </w:tr>
      <w:tr w:rsidR="006834DF" w:rsidRPr="00B904B8" w:rsidTr="001F48E7">
        <w:tc>
          <w:tcPr>
            <w:tcW w:w="2268" w:type="dxa"/>
          </w:tcPr>
          <w:p w:rsidR="006834DF" w:rsidRPr="00B904B8" w:rsidRDefault="006834DF" w:rsidP="001F48E7">
            <w:pPr>
              <w:rPr>
                <w:rFonts w:cs="Arial"/>
              </w:rPr>
            </w:pPr>
            <w:r w:rsidRPr="00820DFE">
              <w:t>Barbara Shapiro</w:t>
            </w:r>
          </w:p>
        </w:tc>
        <w:tc>
          <w:tcPr>
            <w:tcW w:w="3960" w:type="dxa"/>
          </w:tcPr>
          <w:p w:rsidR="006834DF" w:rsidRPr="00B904B8" w:rsidRDefault="006834DF" w:rsidP="001F48E7">
            <w:pPr>
              <w:rPr>
                <w:rFonts w:cs="Arial"/>
              </w:rPr>
            </w:pPr>
            <w:r w:rsidRPr="00820DFE">
              <w:t>Cadaret Grant</w:t>
            </w:r>
          </w:p>
        </w:tc>
        <w:tc>
          <w:tcPr>
            <w:tcW w:w="2628" w:type="dxa"/>
          </w:tcPr>
          <w:p w:rsidR="006834DF" w:rsidRPr="00B904B8" w:rsidRDefault="006834DF" w:rsidP="001F48E7">
            <w:pPr>
              <w:rPr>
                <w:rFonts w:cs="Arial"/>
              </w:rPr>
            </w:pPr>
            <w:r w:rsidRPr="00820DFE">
              <w:t>Dedham, MA</w:t>
            </w:r>
          </w:p>
        </w:tc>
      </w:tr>
      <w:tr w:rsidR="006834DF" w:rsidRPr="00B904B8" w:rsidTr="001F48E7">
        <w:tc>
          <w:tcPr>
            <w:tcW w:w="2268" w:type="dxa"/>
          </w:tcPr>
          <w:p w:rsidR="006834DF" w:rsidRPr="00B904B8" w:rsidRDefault="006834DF" w:rsidP="001F48E7">
            <w:pPr>
              <w:rPr>
                <w:rFonts w:cs="Arial"/>
              </w:rPr>
            </w:pPr>
            <w:r w:rsidRPr="00820DFE">
              <w:t>Seth Kaplan</w:t>
            </w:r>
          </w:p>
        </w:tc>
        <w:tc>
          <w:tcPr>
            <w:tcW w:w="3960" w:type="dxa"/>
          </w:tcPr>
          <w:p w:rsidR="006834DF" w:rsidRPr="00B904B8" w:rsidRDefault="006834DF" w:rsidP="001F48E7">
            <w:pPr>
              <w:rPr>
                <w:rFonts w:cs="Arial"/>
              </w:rPr>
            </w:pPr>
            <w:r w:rsidRPr="00820DFE">
              <w:t>Robert W. Baird &amp; Company, Inc</w:t>
            </w:r>
          </w:p>
        </w:tc>
        <w:tc>
          <w:tcPr>
            <w:tcW w:w="2628" w:type="dxa"/>
          </w:tcPr>
          <w:p w:rsidR="006834DF" w:rsidRPr="00B904B8" w:rsidRDefault="006834DF" w:rsidP="001F48E7">
            <w:pPr>
              <w:rPr>
                <w:rFonts w:cs="Arial"/>
              </w:rPr>
            </w:pPr>
            <w:r w:rsidRPr="00820DFE">
              <w:t>Sacramento, CA</w:t>
            </w:r>
          </w:p>
        </w:tc>
      </w:tr>
      <w:tr w:rsidR="006834DF" w:rsidRPr="00B904B8" w:rsidTr="001F48E7">
        <w:tc>
          <w:tcPr>
            <w:tcW w:w="2268" w:type="dxa"/>
          </w:tcPr>
          <w:p w:rsidR="006834DF" w:rsidRPr="00B904B8" w:rsidRDefault="006834DF" w:rsidP="001F48E7">
            <w:pPr>
              <w:rPr>
                <w:rFonts w:cs="Arial"/>
              </w:rPr>
            </w:pPr>
            <w:r w:rsidRPr="00820DFE">
              <w:t>Justin Reckers</w:t>
            </w:r>
          </w:p>
        </w:tc>
        <w:tc>
          <w:tcPr>
            <w:tcW w:w="3960" w:type="dxa"/>
          </w:tcPr>
          <w:p w:rsidR="006834DF" w:rsidRPr="00B904B8" w:rsidRDefault="006834DF" w:rsidP="001F48E7">
            <w:pPr>
              <w:rPr>
                <w:rFonts w:cs="Arial"/>
              </w:rPr>
            </w:pPr>
            <w:r w:rsidRPr="00820DFE">
              <w:t>Pacific Divorce Management</w:t>
            </w:r>
          </w:p>
        </w:tc>
        <w:tc>
          <w:tcPr>
            <w:tcW w:w="2628" w:type="dxa"/>
          </w:tcPr>
          <w:p w:rsidR="006834DF" w:rsidRPr="00B904B8" w:rsidRDefault="006834DF" w:rsidP="001F48E7">
            <w:pPr>
              <w:rPr>
                <w:rFonts w:cs="Arial"/>
              </w:rPr>
            </w:pPr>
            <w:r w:rsidRPr="00820DFE">
              <w:t>San Diego, CA</w:t>
            </w:r>
          </w:p>
        </w:tc>
      </w:tr>
      <w:tr w:rsidR="006834DF" w:rsidRPr="00B904B8" w:rsidTr="001F48E7">
        <w:tc>
          <w:tcPr>
            <w:tcW w:w="2268" w:type="dxa"/>
          </w:tcPr>
          <w:p w:rsidR="006834DF" w:rsidRPr="00B904B8" w:rsidRDefault="006834DF" w:rsidP="001F48E7">
            <w:pPr>
              <w:rPr>
                <w:rFonts w:cs="Arial"/>
              </w:rPr>
            </w:pPr>
            <w:r w:rsidRPr="00820DFE">
              <w:t>Diane Shepherd</w:t>
            </w:r>
          </w:p>
        </w:tc>
        <w:tc>
          <w:tcPr>
            <w:tcW w:w="3960" w:type="dxa"/>
          </w:tcPr>
          <w:p w:rsidR="006834DF" w:rsidRPr="00B904B8" w:rsidRDefault="006834DF" w:rsidP="001F48E7">
            <w:pPr>
              <w:rPr>
                <w:rFonts w:cs="Arial"/>
              </w:rPr>
            </w:pPr>
            <w:r w:rsidRPr="00820DFE">
              <w:t>IDFA</w:t>
            </w:r>
          </w:p>
        </w:tc>
        <w:tc>
          <w:tcPr>
            <w:tcW w:w="2628" w:type="dxa"/>
          </w:tcPr>
          <w:p w:rsidR="006834DF" w:rsidRPr="00B904B8" w:rsidRDefault="006834DF" w:rsidP="001F48E7">
            <w:pPr>
              <w:rPr>
                <w:rFonts w:cs="Arial"/>
              </w:rPr>
            </w:pPr>
            <w:r w:rsidRPr="00820DFE">
              <w:t>Toronto, ON</w:t>
            </w:r>
          </w:p>
        </w:tc>
      </w:tr>
      <w:tr w:rsidR="006834DF" w:rsidRPr="00EC5FF2" w:rsidTr="001F48E7">
        <w:tc>
          <w:tcPr>
            <w:tcW w:w="2268" w:type="dxa"/>
          </w:tcPr>
          <w:p w:rsidR="006834DF" w:rsidRPr="00B904B8" w:rsidRDefault="006834DF" w:rsidP="001F48E7">
            <w:pPr>
              <w:rPr>
                <w:rFonts w:cs="Arial"/>
              </w:rPr>
            </w:pPr>
            <w:r w:rsidRPr="00820DFE">
              <w:t>Brad Crump</w:t>
            </w:r>
          </w:p>
        </w:tc>
        <w:tc>
          <w:tcPr>
            <w:tcW w:w="3960" w:type="dxa"/>
          </w:tcPr>
          <w:p w:rsidR="006834DF" w:rsidRPr="00B904B8" w:rsidRDefault="006834DF" w:rsidP="001F48E7">
            <w:pPr>
              <w:rPr>
                <w:rFonts w:cs="Arial"/>
              </w:rPr>
            </w:pPr>
            <w:r w:rsidRPr="00820DFE">
              <w:t>IDFA</w:t>
            </w:r>
          </w:p>
        </w:tc>
        <w:tc>
          <w:tcPr>
            <w:tcW w:w="2628" w:type="dxa"/>
          </w:tcPr>
          <w:p w:rsidR="006834DF" w:rsidRPr="00B904B8" w:rsidRDefault="006834DF" w:rsidP="001F48E7">
            <w:pPr>
              <w:rPr>
                <w:rFonts w:cs="Arial"/>
              </w:rPr>
            </w:pPr>
            <w:r w:rsidRPr="00820DFE">
              <w:t>Durham, NC</w:t>
            </w:r>
          </w:p>
        </w:tc>
      </w:tr>
      <w:tr w:rsidR="006834DF" w:rsidRPr="00EC5FF2" w:rsidTr="001F48E7">
        <w:tc>
          <w:tcPr>
            <w:tcW w:w="2268" w:type="dxa"/>
          </w:tcPr>
          <w:p w:rsidR="006834DF" w:rsidRPr="00B904B8" w:rsidRDefault="006834DF" w:rsidP="001F48E7">
            <w:pPr>
              <w:rPr>
                <w:rFonts w:cs="Arial"/>
              </w:rPr>
            </w:pPr>
            <w:r w:rsidRPr="00820DFE">
              <w:t>Matthew Armstrong</w:t>
            </w:r>
          </w:p>
        </w:tc>
        <w:tc>
          <w:tcPr>
            <w:tcW w:w="3960" w:type="dxa"/>
          </w:tcPr>
          <w:p w:rsidR="006834DF" w:rsidRPr="00B904B8" w:rsidRDefault="006834DF" w:rsidP="001F48E7">
            <w:pPr>
              <w:rPr>
                <w:rFonts w:cs="Arial"/>
              </w:rPr>
            </w:pPr>
            <w:r w:rsidRPr="00820DFE">
              <w:t>IDFA</w:t>
            </w:r>
          </w:p>
        </w:tc>
        <w:tc>
          <w:tcPr>
            <w:tcW w:w="2628" w:type="dxa"/>
          </w:tcPr>
          <w:p w:rsidR="006834DF" w:rsidRPr="00B904B8" w:rsidRDefault="006834DF" w:rsidP="001F48E7">
            <w:pPr>
              <w:rPr>
                <w:rFonts w:cs="Arial"/>
              </w:rPr>
            </w:pPr>
            <w:r w:rsidRPr="00820DFE">
              <w:t>Durham, NC</w:t>
            </w:r>
          </w:p>
        </w:tc>
      </w:tr>
      <w:tr w:rsidR="006834DF" w:rsidRPr="00EC5FF2" w:rsidTr="001F48E7">
        <w:tc>
          <w:tcPr>
            <w:tcW w:w="2268" w:type="dxa"/>
          </w:tcPr>
          <w:p w:rsidR="006834DF" w:rsidRPr="00B904B8" w:rsidRDefault="006834DF" w:rsidP="001F48E7">
            <w:pPr>
              <w:rPr>
                <w:rFonts w:cs="Arial"/>
              </w:rPr>
            </w:pPr>
            <w:r w:rsidRPr="00820DFE">
              <w:t>Patricia Young</w:t>
            </w:r>
          </w:p>
        </w:tc>
        <w:tc>
          <w:tcPr>
            <w:tcW w:w="3960" w:type="dxa"/>
          </w:tcPr>
          <w:p w:rsidR="006834DF" w:rsidRPr="00B904B8" w:rsidRDefault="006834DF" w:rsidP="001F48E7">
            <w:pPr>
              <w:rPr>
                <w:rFonts w:cs="Arial"/>
              </w:rPr>
            </w:pPr>
            <w:r w:rsidRPr="00820DFE">
              <w:t>Kryterion</w:t>
            </w:r>
          </w:p>
        </w:tc>
        <w:tc>
          <w:tcPr>
            <w:tcW w:w="2628" w:type="dxa"/>
          </w:tcPr>
          <w:p w:rsidR="006834DF" w:rsidRPr="00B904B8" w:rsidRDefault="006834DF" w:rsidP="001F48E7">
            <w:pPr>
              <w:rPr>
                <w:rFonts w:cs="Arial"/>
              </w:rPr>
            </w:pPr>
            <w:r w:rsidRPr="00820DFE">
              <w:t>Sacramento, CA</w:t>
            </w:r>
          </w:p>
        </w:tc>
      </w:tr>
    </w:tbl>
    <w:p w:rsidR="00B11F67" w:rsidRPr="000C7017" w:rsidRDefault="00B11F67" w:rsidP="00767572">
      <w:pPr>
        <w:rPr>
          <w:rFonts w:cs="Arial"/>
          <w:sz w:val="22"/>
          <w:szCs w:val="22"/>
        </w:rPr>
      </w:pPr>
    </w:p>
    <w:p w:rsidR="00187584" w:rsidRPr="00237E3F" w:rsidRDefault="00187584" w:rsidP="00187584">
      <w:pPr>
        <w:rPr>
          <w:rFonts w:eastAsiaTheme="minorEastAsia" w:cs="Arial"/>
          <w:sz w:val="22"/>
          <w:szCs w:val="22"/>
        </w:rPr>
      </w:pPr>
      <w:r w:rsidRPr="00237E3F">
        <w:rPr>
          <w:rFonts w:eastAsiaTheme="minorEastAsia" w:cs="Arial"/>
          <w:sz w:val="22"/>
          <w:szCs w:val="22"/>
        </w:rPr>
        <w:t xml:space="preserve">Using the data from all </w:t>
      </w:r>
      <w:r w:rsidR="00237E3F" w:rsidRPr="00237E3F">
        <w:rPr>
          <w:rFonts w:eastAsiaTheme="minorEastAsia" w:cs="Arial"/>
          <w:sz w:val="22"/>
          <w:szCs w:val="22"/>
        </w:rPr>
        <w:t>359</w:t>
      </w:r>
      <w:r w:rsidRPr="00237E3F">
        <w:rPr>
          <w:rFonts w:eastAsiaTheme="minorEastAsia" w:cs="Arial"/>
          <w:sz w:val="22"/>
          <w:szCs w:val="22"/>
        </w:rPr>
        <w:t xml:space="preserve"> respondents, </w:t>
      </w:r>
      <w:r w:rsidR="00237E3F" w:rsidRPr="00237E3F">
        <w:rPr>
          <w:rFonts w:eastAsiaTheme="minorEastAsia" w:cs="Arial"/>
          <w:sz w:val="22"/>
          <w:szCs w:val="22"/>
        </w:rPr>
        <w:t>24</w:t>
      </w:r>
      <w:r w:rsidRPr="00237E3F">
        <w:rPr>
          <w:rFonts w:eastAsiaTheme="minorEastAsia" w:cs="Arial"/>
          <w:sz w:val="22"/>
          <w:szCs w:val="22"/>
        </w:rPr>
        <w:t xml:space="preserve"> of the </w:t>
      </w:r>
      <w:r w:rsidR="00237E3F" w:rsidRPr="00237E3F">
        <w:rPr>
          <w:rFonts w:eastAsiaTheme="minorEastAsia" w:cs="Arial"/>
          <w:sz w:val="22"/>
          <w:szCs w:val="22"/>
        </w:rPr>
        <w:t>142</w:t>
      </w:r>
      <w:r w:rsidRPr="00237E3F">
        <w:rPr>
          <w:rFonts w:eastAsiaTheme="minorEastAsia" w:cs="Arial"/>
          <w:sz w:val="22"/>
          <w:szCs w:val="22"/>
        </w:rPr>
        <w:t xml:space="preserve"> knowledge and skill statements did not meet the above retention criteria</w:t>
      </w:r>
      <w:r w:rsidR="001F48E7">
        <w:rPr>
          <w:rFonts w:eastAsiaTheme="minorEastAsia" w:cs="Arial"/>
          <w:sz w:val="22"/>
          <w:szCs w:val="22"/>
        </w:rPr>
        <w:t xml:space="preserve">. </w:t>
      </w:r>
      <w:r w:rsidRPr="00237E3F">
        <w:rPr>
          <w:rFonts w:eastAsiaTheme="minorEastAsia" w:cs="Arial"/>
          <w:sz w:val="22"/>
          <w:szCs w:val="22"/>
        </w:rPr>
        <w:t xml:space="preserve">All </w:t>
      </w:r>
      <w:r w:rsidR="00237E3F" w:rsidRPr="00237E3F">
        <w:rPr>
          <w:rFonts w:eastAsiaTheme="minorEastAsia" w:cs="Arial"/>
          <w:sz w:val="22"/>
          <w:szCs w:val="22"/>
        </w:rPr>
        <w:t>24</w:t>
      </w:r>
      <w:r w:rsidRPr="00237E3F">
        <w:rPr>
          <w:rFonts w:eastAsiaTheme="minorEastAsia" w:cs="Arial"/>
          <w:sz w:val="22"/>
          <w:szCs w:val="22"/>
        </w:rPr>
        <w:t xml:space="preserve"> statements did not meet the Needed at Certification retention criterion</w:t>
      </w:r>
      <w:r w:rsidR="001F48E7">
        <w:rPr>
          <w:rFonts w:eastAsiaTheme="minorEastAsia" w:cs="Arial"/>
          <w:sz w:val="22"/>
          <w:szCs w:val="22"/>
        </w:rPr>
        <w:t xml:space="preserve">. </w:t>
      </w:r>
      <w:r w:rsidRPr="00237E3F">
        <w:rPr>
          <w:rFonts w:eastAsiaTheme="minorEastAsia" w:cs="Arial"/>
          <w:sz w:val="22"/>
          <w:szCs w:val="22"/>
        </w:rPr>
        <w:t xml:space="preserve">Table </w:t>
      </w:r>
      <w:r w:rsidR="004430C0">
        <w:rPr>
          <w:rFonts w:eastAsiaTheme="minorEastAsia" w:cs="Arial"/>
          <w:sz w:val="22"/>
          <w:szCs w:val="22"/>
        </w:rPr>
        <w:t>2</w:t>
      </w:r>
      <w:r w:rsidR="00B11F67">
        <w:rPr>
          <w:rFonts w:eastAsiaTheme="minorEastAsia" w:cs="Arial"/>
          <w:sz w:val="22"/>
          <w:szCs w:val="22"/>
        </w:rPr>
        <w:t>1</w:t>
      </w:r>
      <w:r w:rsidRPr="00237E3F">
        <w:rPr>
          <w:rFonts w:eastAsiaTheme="minorEastAsia" w:cs="Arial"/>
          <w:sz w:val="22"/>
          <w:szCs w:val="22"/>
        </w:rPr>
        <w:t xml:space="preserve"> displays the average knowledge/skill importance rating and standard deviation for the knowledge and skill statements within each knowledge domain</w:t>
      </w:r>
      <w:r w:rsidR="001F48E7">
        <w:rPr>
          <w:rFonts w:eastAsiaTheme="minorEastAsia" w:cs="Arial"/>
          <w:sz w:val="22"/>
          <w:szCs w:val="22"/>
        </w:rPr>
        <w:t xml:space="preserve">. </w:t>
      </w:r>
      <w:r w:rsidRPr="00237E3F">
        <w:rPr>
          <w:rFonts w:eastAsiaTheme="minorEastAsia" w:cs="Arial"/>
          <w:sz w:val="22"/>
          <w:szCs w:val="22"/>
        </w:rPr>
        <w:t xml:space="preserve"> </w:t>
      </w:r>
    </w:p>
    <w:p w:rsidR="00187584" w:rsidRPr="00237E3F" w:rsidRDefault="00187584" w:rsidP="00187584">
      <w:pPr>
        <w:rPr>
          <w:rFonts w:eastAsiaTheme="minorEastAsia" w:cs="Arial"/>
          <w:sz w:val="22"/>
          <w:szCs w:val="22"/>
        </w:rPr>
      </w:pPr>
    </w:p>
    <w:p w:rsidR="00187584" w:rsidRPr="00237E3F" w:rsidRDefault="00187584" w:rsidP="0062767B">
      <w:pPr>
        <w:keepNext/>
        <w:rPr>
          <w:rFonts w:cs="Arial"/>
          <w:b/>
          <w:sz w:val="22"/>
          <w:szCs w:val="22"/>
        </w:rPr>
      </w:pPr>
      <w:r w:rsidRPr="00237E3F">
        <w:rPr>
          <w:rFonts w:cs="Arial"/>
          <w:b/>
          <w:sz w:val="22"/>
          <w:szCs w:val="22"/>
        </w:rPr>
        <w:t xml:space="preserve">Table </w:t>
      </w:r>
      <w:r w:rsidR="004430C0">
        <w:rPr>
          <w:rFonts w:cs="Arial"/>
          <w:b/>
          <w:sz w:val="22"/>
          <w:szCs w:val="22"/>
        </w:rPr>
        <w:t>2</w:t>
      </w:r>
      <w:r w:rsidR="00B11F67">
        <w:rPr>
          <w:rFonts w:cs="Arial"/>
          <w:b/>
          <w:sz w:val="22"/>
          <w:szCs w:val="22"/>
        </w:rPr>
        <w:t>1</w:t>
      </w:r>
      <w:r w:rsidRPr="00237E3F">
        <w:rPr>
          <w:rFonts w:cs="Arial"/>
          <w:b/>
          <w:sz w:val="22"/>
          <w:szCs w:val="22"/>
        </w:rPr>
        <w:t>: Relative Importance of Knowledge Domains</w:t>
      </w:r>
    </w:p>
    <w:tbl>
      <w:tblPr>
        <w:tblStyle w:val="TableGrid"/>
        <w:tblW w:w="0" w:type="auto"/>
        <w:tblInd w:w="108" w:type="dxa"/>
        <w:tblLook w:val="04A0" w:firstRow="1" w:lastRow="0" w:firstColumn="1" w:lastColumn="0" w:noHBand="0" w:noVBand="1"/>
      </w:tblPr>
      <w:tblGrid>
        <w:gridCol w:w="4590"/>
        <w:gridCol w:w="2160"/>
        <w:gridCol w:w="1890"/>
      </w:tblGrid>
      <w:tr w:rsidR="00784912" w:rsidRPr="00EC5FF2" w:rsidTr="00784912">
        <w:trPr>
          <w:tblHeader/>
        </w:trPr>
        <w:tc>
          <w:tcPr>
            <w:tcW w:w="4590" w:type="dxa"/>
            <w:shd w:val="clear" w:color="auto" w:fill="B8CCE4" w:themeFill="accent1" w:themeFillTint="66"/>
          </w:tcPr>
          <w:p w:rsidR="00187584" w:rsidRPr="00784912" w:rsidRDefault="00187584" w:rsidP="00F6107A">
            <w:pPr>
              <w:jc w:val="center"/>
              <w:rPr>
                <w:b/>
              </w:rPr>
            </w:pPr>
            <w:r w:rsidRPr="00784912">
              <w:rPr>
                <w:b/>
              </w:rPr>
              <w:t>Knowledge Domains</w:t>
            </w:r>
          </w:p>
        </w:tc>
        <w:tc>
          <w:tcPr>
            <w:tcW w:w="2160" w:type="dxa"/>
            <w:shd w:val="clear" w:color="auto" w:fill="B8CCE4" w:themeFill="accent1" w:themeFillTint="66"/>
          </w:tcPr>
          <w:p w:rsidR="00187584" w:rsidRPr="00784912" w:rsidRDefault="00187584" w:rsidP="00F6107A">
            <w:pPr>
              <w:jc w:val="center"/>
              <w:rPr>
                <w:b/>
              </w:rPr>
            </w:pPr>
            <w:r w:rsidRPr="00784912">
              <w:rPr>
                <w:b/>
              </w:rPr>
              <w:t>Average Importance Rating</w:t>
            </w:r>
          </w:p>
        </w:tc>
        <w:tc>
          <w:tcPr>
            <w:tcW w:w="1890" w:type="dxa"/>
            <w:shd w:val="clear" w:color="auto" w:fill="B8CCE4" w:themeFill="accent1" w:themeFillTint="66"/>
          </w:tcPr>
          <w:p w:rsidR="00187584" w:rsidRPr="00784912" w:rsidRDefault="00187584" w:rsidP="00F6107A">
            <w:pPr>
              <w:jc w:val="center"/>
              <w:rPr>
                <w:b/>
              </w:rPr>
            </w:pPr>
            <w:r w:rsidRPr="00784912">
              <w:rPr>
                <w:b/>
              </w:rPr>
              <w:t>Importance Rating Std. Dev</w:t>
            </w:r>
          </w:p>
        </w:tc>
      </w:tr>
      <w:tr w:rsidR="00784912" w:rsidRPr="00EC5FF2" w:rsidTr="00784912">
        <w:tc>
          <w:tcPr>
            <w:tcW w:w="4590" w:type="dxa"/>
          </w:tcPr>
          <w:p w:rsidR="00784912" w:rsidRPr="00EC5FF2" w:rsidRDefault="00784912" w:rsidP="00F6107A">
            <w:pPr>
              <w:rPr>
                <w:rFonts w:cs="Arial"/>
                <w:color w:val="000000"/>
                <w:highlight w:val="green"/>
              </w:rPr>
            </w:pPr>
            <w:r w:rsidRPr="0071188B">
              <w:t>1: Professional Responsibilities</w:t>
            </w:r>
          </w:p>
        </w:tc>
        <w:tc>
          <w:tcPr>
            <w:tcW w:w="2160" w:type="dxa"/>
          </w:tcPr>
          <w:p w:rsidR="00784912" w:rsidRPr="00EC5FF2" w:rsidRDefault="00784912" w:rsidP="00F6107A">
            <w:pPr>
              <w:jc w:val="center"/>
              <w:rPr>
                <w:rFonts w:cs="Arial"/>
                <w:color w:val="000000"/>
                <w:highlight w:val="green"/>
              </w:rPr>
            </w:pPr>
            <w:r w:rsidRPr="0071188B">
              <w:t>2.57</w:t>
            </w:r>
          </w:p>
        </w:tc>
        <w:tc>
          <w:tcPr>
            <w:tcW w:w="1890" w:type="dxa"/>
          </w:tcPr>
          <w:p w:rsidR="00784912" w:rsidRPr="00EC5FF2" w:rsidRDefault="00784912" w:rsidP="00F6107A">
            <w:pPr>
              <w:jc w:val="center"/>
              <w:rPr>
                <w:rFonts w:cs="Arial"/>
                <w:color w:val="000000"/>
                <w:highlight w:val="green"/>
              </w:rPr>
            </w:pPr>
            <w:r w:rsidRPr="0071188B">
              <w:t>0.59</w:t>
            </w:r>
          </w:p>
        </w:tc>
      </w:tr>
      <w:tr w:rsidR="00784912" w:rsidRPr="00EC5FF2" w:rsidTr="00784912">
        <w:tc>
          <w:tcPr>
            <w:tcW w:w="4590" w:type="dxa"/>
          </w:tcPr>
          <w:p w:rsidR="00784912" w:rsidRPr="00EC5FF2" w:rsidRDefault="00784912" w:rsidP="00F6107A">
            <w:pPr>
              <w:rPr>
                <w:rFonts w:cs="Arial"/>
                <w:color w:val="000000"/>
                <w:highlight w:val="green"/>
              </w:rPr>
            </w:pPr>
            <w:r w:rsidRPr="0071188B">
              <w:t>2: Divorce Law and Legal Terminology</w:t>
            </w:r>
          </w:p>
        </w:tc>
        <w:tc>
          <w:tcPr>
            <w:tcW w:w="2160" w:type="dxa"/>
          </w:tcPr>
          <w:p w:rsidR="00784912" w:rsidRPr="00EC5FF2" w:rsidRDefault="00784912" w:rsidP="00F6107A">
            <w:pPr>
              <w:jc w:val="center"/>
              <w:rPr>
                <w:rFonts w:cs="Arial"/>
                <w:color w:val="000000"/>
                <w:highlight w:val="green"/>
              </w:rPr>
            </w:pPr>
            <w:r w:rsidRPr="0071188B">
              <w:t>2.48</w:t>
            </w:r>
          </w:p>
        </w:tc>
        <w:tc>
          <w:tcPr>
            <w:tcW w:w="1890" w:type="dxa"/>
          </w:tcPr>
          <w:p w:rsidR="00784912" w:rsidRPr="00EC5FF2" w:rsidRDefault="00784912" w:rsidP="00F6107A">
            <w:pPr>
              <w:jc w:val="center"/>
              <w:rPr>
                <w:rFonts w:cs="Arial"/>
                <w:color w:val="000000"/>
                <w:highlight w:val="green"/>
              </w:rPr>
            </w:pPr>
            <w:r w:rsidRPr="0071188B">
              <w:t>0.68</w:t>
            </w:r>
          </w:p>
        </w:tc>
      </w:tr>
      <w:tr w:rsidR="00784912" w:rsidRPr="00EC5FF2" w:rsidTr="00784912">
        <w:tc>
          <w:tcPr>
            <w:tcW w:w="4590" w:type="dxa"/>
          </w:tcPr>
          <w:p w:rsidR="00784912" w:rsidRPr="00EC5FF2" w:rsidRDefault="00784912" w:rsidP="00F6107A">
            <w:pPr>
              <w:rPr>
                <w:rFonts w:cs="Arial"/>
                <w:color w:val="000000"/>
                <w:highlight w:val="green"/>
              </w:rPr>
            </w:pPr>
            <w:r w:rsidRPr="0071188B">
              <w:t>3: Property and Taxation</w:t>
            </w:r>
          </w:p>
        </w:tc>
        <w:tc>
          <w:tcPr>
            <w:tcW w:w="2160" w:type="dxa"/>
          </w:tcPr>
          <w:p w:rsidR="00784912" w:rsidRPr="00EC5FF2" w:rsidRDefault="00784912" w:rsidP="00F6107A">
            <w:pPr>
              <w:jc w:val="center"/>
              <w:rPr>
                <w:rFonts w:cs="Arial"/>
                <w:color w:val="000000"/>
                <w:highlight w:val="green"/>
              </w:rPr>
            </w:pPr>
            <w:r w:rsidRPr="0071188B">
              <w:t>2.70</w:t>
            </w:r>
          </w:p>
        </w:tc>
        <w:tc>
          <w:tcPr>
            <w:tcW w:w="1890" w:type="dxa"/>
          </w:tcPr>
          <w:p w:rsidR="00784912" w:rsidRPr="00EC5FF2" w:rsidRDefault="00784912" w:rsidP="00F6107A">
            <w:pPr>
              <w:jc w:val="center"/>
              <w:rPr>
                <w:rFonts w:cs="Arial"/>
                <w:color w:val="000000"/>
                <w:highlight w:val="green"/>
              </w:rPr>
            </w:pPr>
            <w:r w:rsidRPr="0071188B">
              <w:t>0.52</w:t>
            </w:r>
          </w:p>
        </w:tc>
      </w:tr>
      <w:tr w:rsidR="00784912" w:rsidRPr="00EC5FF2" w:rsidTr="00784912">
        <w:tc>
          <w:tcPr>
            <w:tcW w:w="4590" w:type="dxa"/>
          </w:tcPr>
          <w:p w:rsidR="00784912" w:rsidRPr="00EC5FF2" w:rsidRDefault="00784912" w:rsidP="00F6107A">
            <w:pPr>
              <w:rPr>
                <w:rFonts w:cs="Arial"/>
                <w:color w:val="000000"/>
                <w:highlight w:val="green"/>
              </w:rPr>
            </w:pPr>
            <w:r w:rsidRPr="0071188B">
              <w:t>4: Retirement Plans and Taxation</w:t>
            </w:r>
          </w:p>
        </w:tc>
        <w:tc>
          <w:tcPr>
            <w:tcW w:w="2160" w:type="dxa"/>
          </w:tcPr>
          <w:p w:rsidR="00784912" w:rsidRPr="00EC5FF2" w:rsidRDefault="00784912" w:rsidP="00F6107A">
            <w:pPr>
              <w:jc w:val="center"/>
              <w:rPr>
                <w:rFonts w:cs="Arial"/>
                <w:color w:val="000000"/>
                <w:highlight w:val="green"/>
              </w:rPr>
            </w:pPr>
            <w:r w:rsidRPr="0071188B">
              <w:t>2.84</w:t>
            </w:r>
          </w:p>
        </w:tc>
        <w:tc>
          <w:tcPr>
            <w:tcW w:w="1890" w:type="dxa"/>
          </w:tcPr>
          <w:p w:rsidR="00784912" w:rsidRPr="00EC5FF2" w:rsidRDefault="00784912" w:rsidP="00F6107A">
            <w:pPr>
              <w:jc w:val="center"/>
              <w:rPr>
                <w:rFonts w:cs="Arial"/>
                <w:color w:val="000000"/>
                <w:highlight w:val="green"/>
              </w:rPr>
            </w:pPr>
            <w:r w:rsidRPr="0071188B">
              <w:t>0.40</w:t>
            </w:r>
          </w:p>
        </w:tc>
      </w:tr>
      <w:tr w:rsidR="00784912" w:rsidRPr="00EC5FF2" w:rsidTr="00784912">
        <w:tc>
          <w:tcPr>
            <w:tcW w:w="4590" w:type="dxa"/>
          </w:tcPr>
          <w:p w:rsidR="00784912" w:rsidRPr="00EC5FF2" w:rsidRDefault="00784912" w:rsidP="00F6107A">
            <w:pPr>
              <w:rPr>
                <w:rFonts w:cs="Arial"/>
                <w:color w:val="000000"/>
                <w:highlight w:val="green"/>
              </w:rPr>
            </w:pPr>
            <w:r w:rsidRPr="0071188B">
              <w:t>5: Social Security and Other Government Benefits</w:t>
            </w:r>
          </w:p>
        </w:tc>
        <w:tc>
          <w:tcPr>
            <w:tcW w:w="2160" w:type="dxa"/>
          </w:tcPr>
          <w:p w:rsidR="00784912" w:rsidRPr="00EC5FF2" w:rsidRDefault="00784912" w:rsidP="00F6107A">
            <w:pPr>
              <w:jc w:val="center"/>
              <w:rPr>
                <w:rFonts w:cs="Arial"/>
                <w:color w:val="000000"/>
                <w:highlight w:val="green"/>
              </w:rPr>
            </w:pPr>
            <w:r w:rsidRPr="0071188B">
              <w:t>2.50</w:t>
            </w:r>
          </w:p>
        </w:tc>
        <w:tc>
          <w:tcPr>
            <w:tcW w:w="1890" w:type="dxa"/>
          </w:tcPr>
          <w:p w:rsidR="00784912" w:rsidRPr="00EC5FF2" w:rsidRDefault="00784912" w:rsidP="00F6107A">
            <w:pPr>
              <w:jc w:val="center"/>
              <w:rPr>
                <w:rFonts w:cs="Arial"/>
                <w:color w:val="000000"/>
                <w:highlight w:val="green"/>
              </w:rPr>
            </w:pPr>
            <w:r w:rsidRPr="0071188B">
              <w:t>0.65</w:t>
            </w:r>
          </w:p>
        </w:tc>
      </w:tr>
      <w:tr w:rsidR="00784912" w:rsidRPr="00EC5FF2" w:rsidTr="00784912">
        <w:tc>
          <w:tcPr>
            <w:tcW w:w="4590" w:type="dxa"/>
          </w:tcPr>
          <w:p w:rsidR="00784912" w:rsidRPr="00EC5FF2" w:rsidRDefault="00784912" w:rsidP="00F6107A">
            <w:pPr>
              <w:rPr>
                <w:rFonts w:cs="Arial"/>
                <w:color w:val="000000"/>
                <w:highlight w:val="green"/>
              </w:rPr>
            </w:pPr>
            <w:r w:rsidRPr="0071188B">
              <w:t>6: Spousal and Child Support And Taxation</w:t>
            </w:r>
          </w:p>
        </w:tc>
        <w:tc>
          <w:tcPr>
            <w:tcW w:w="2160" w:type="dxa"/>
          </w:tcPr>
          <w:p w:rsidR="00784912" w:rsidRPr="00EC5FF2" w:rsidRDefault="00784912" w:rsidP="00F6107A">
            <w:pPr>
              <w:jc w:val="center"/>
              <w:rPr>
                <w:rFonts w:cs="Arial"/>
                <w:color w:val="000000"/>
                <w:highlight w:val="green"/>
              </w:rPr>
            </w:pPr>
            <w:r w:rsidRPr="0071188B">
              <w:t>2.66</w:t>
            </w:r>
          </w:p>
        </w:tc>
        <w:tc>
          <w:tcPr>
            <w:tcW w:w="1890" w:type="dxa"/>
          </w:tcPr>
          <w:p w:rsidR="00784912" w:rsidRPr="00EC5FF2" w:rsidRDefault="00784912" w:rsidP="00F6107A">
            <w:pPr>
              <w:jc w:val="center"/>
              <w:rPr>
                <w:rFonts w:cs="Arial"/>
                <w:color w:val="000000"/>
                <w:highlight w:val="green"/>
              </w:rPr>
            </w:pPr>
            <w:r w:rsidRPr="0071188B">
              <w:t>0.56</w:t>
            </w:r>
          </w:p>
        </w:tc>
      </w:tr>
      <w:tr w:rsidR="00784912" w:rsidRPr="00EC5FF2" w:rsidTr="00784912">
        <w:tc>
          <w:tcPr>
            <w:tcW w:w="4590" w:type="dxa"/>
          </w:tcPr>
          <w:p w:rsidR="00784912" w:rsidRPr="00EC5FF2" w:rsidRDefault="00784912" w:rsidP="00F6107A">
            <w:pPr>
              <w:rPr>
                <w:rFonts w:cs="Arial"/>
                <w:color w:val="000000"/>
                <w:highlight w:val="green"/>
              </w:rPr>
            </w:pPr>
            <w:r w:rsidRPr="0071188B">
              <w:t>7: Insurance and Risk Management</w:t>
            </w:r>
          </w:p>
        </w:tc>
        <w:tc>
          <w:tcPr>
            <w:tcW w:w="2160" w:type="dxa"/>
          </w:tcPr>
          <w:p w:rsidR="00784912" w:rsidRPr="00EC5FF2" w:rsidRDefault="00784912" w:rsidP="00F6107A">
            <w:pPr>
              <w:jc w:val="center"/>
              <w:rPr>
                <w:rFonts w:cs="Arial"/>
                <w:color w:val="000000"/>
                <w:highlight w:val="green"/>
              </w:rPr>
            </w:pPr>
            <w:r w:rsidRPr="0071188B">
              <w:t>2.51</w:t>
            </w:r>
          </w:p>
        </w:tc>
        <w:tc>
          <w:tcPr>
            <w:tcW w:w="1890" w:type="dxa"/>
          </w:tcPr>
          <w:p w:rsidR="00784912" w:rsidRPr="00EC5FF2" w:rsidRDefault="00784912" w:rsidP="00F6107A">
            <w:pPr>
              <w:jc w:val="center"/>
              <w:rPr>
                <w:rFonts w:cs="Arial"/>
                <w:color w:val="000000"/>
                <w:highlight w:val="green"/>
              </w:rPr>
            </w:pPr>
            <w:r w:rsidRPr="0071188B">
              <w:t>0.64</w:t>
            </w:r>
          </w:p>
        </w:tc>
      </w:tr>
      <w:tr w:rsidR="00784912" w:rsidRPr="00EC5FF2" w:rsidTr="00784912">
        <w:tc>
          <w:tcPr>
            <w:tcW w:w="4590" w:type="dxa"/>
          </w:tcPr>
          <w:p w:rsidR="00784912" w:rsidRPr="00EC5FF2" w:rsidRDefault="00784912" w:rsidP="00F6107A">
            <w:pPr>
              <w:rPr>
                <w:rFonts w:cs="Arial"/>
                <w:color w:val="000000"/>
                <w:highlight w:val="green"/>
              </w:rPr>
            </w:pPr>
            <w:r w:rsidRPr="0071188B">
              <w:t>8: Debt, Credit, and Bankruptcy</w:t>
            </w:r>
          </w:p>
        </w:tc>
        <w:tc>
          <w:tcPr>
            <w:tcW w:w="2160" w:type="dxa"/>
          </w:tcPr>
          <w:p w:rsidR="00784912" w:rsidRPr="00EC5FF2" w:rsidRDefault="00784912" w:rsidP="00F6107A">
            <w:pPr>
              <w:jc w:val="center"/>
              <w:rPr>
                <w:rFonts w:cs="Arial"/>
                <w:color w:val="000000"/>
                <w:highlight w:val="green"/>
              </w:rPr>
            </w:pPr>
            <w:r w:rsidRPr="0071188B">
              <w:t>2.43</w:t>
            </w:r>
          </w:p>
        </w:tc>
        <w:tc>
          <w:tcPr>
            <w:tcW w:w="1890" w:type="dxa"/>
          </w:tcPr>
          <w:p w:rsidR="00784912" w:rsidRPr="00EC5FF2" w:rsidRDefault="00784912" w:rsidP="00F6107A">
            <w:pPr>
              <w:jc w:val="center"/>
              <w:rPr>
                <w:rFonts w:cs="Arial"/>
                <w:color w:val="000000"/>
                <w:highlight w:val="green"/>
              </w:rPr>
            </w:pPr>
            <w:r w:rsidRPr="0071188B">
              <w:t>0.72</w:t>
            </w:r>
          </w:p>
        </w:tc>
      </w:tr>
      <w:tr w:rsidR="00784912" w:rsidRPr="00EC5FF2" w:rsidTr="00784912">
        <w:tc>
          <w:tcPr>
            <w:tcW w:w="4590" w:type="dxa"/>
          </w:tcPr>
          <w:p w:rsidR="00784912" w:rsidRPr="00EC5FF2" w:rsidRDefault="00784912" w:rsidP="00F6107A">
            <w:pPr>
              <w:rPr>
                <w:rFonts w:cs="Arial"/>
                <w:color w:val="000000"/>
                <w:highlight w:val="green"/>
              </w:rPr>
            </w:pPr>
            <w:r w:rsidRPr="0071188B">
              <w:t>9: Financial Analysis and Planning</w:t>
            </w:r>
          </w:p>
        </w:tc>
        <w:tc>
          <w:tcPr>
            <w:tcW w:w="2160" w:type="dxa"/>
          </w:tcPr>
          <w:p w:rsidR="00784912" w:rsidRPr="00EC5FF2" w:rsidRDefault="00784912" w:rsidP="00F6107A">
            <w:pPr>
              <w:jc w:val="center"/>
              <w:rPr>
                <w:rFonts w:cs="Arial"/>
                <w:color w:val="000000"/>
                <w:highlight w:val="green"/>
              </w:rPr>
            </w:pPr>
            <w:r w:rsidRPr="0071188B">
              <w:t>2.60</w:t>
            </w:r>
          </w:p>
        </w:tc>
        <w:tc>
          <w:tcPr>
            <w:tcW w:w="1890" w:type="dxa"/>
          </w:tcPr>
          <w:p w:rsidR="00784912" w:rsidRPr="00EC5FF2" w:rsidRDefault="00784912" w:rsidP="00F6107A">
            <w:pPr>
              <w:jc w:val="center"/>
              <w:rPr>
                <w:rFonts w:cs="Arial"/>
                <w:color w:val="000000"/>
                <w:highlight w:val="green"/>
              </w:rPr>
            </w:pPr>
            <w:r w:rsidRPr="0071188B">
              <w:t>0.59</w:t>
            </w:r>
          </w:p>
        </w:tc>
      </w:tr>
      <w:tr w:rsidR="00784912" w:rsidRPr="00EC5FF2" w:rsidTr="00784912">
        <w:tc>
          <w:tcPr>
            <w:tcW w:w="4590" w:type="dxa"/>
          </w:tcPr>
          <w:p w:rsidR="00784912" w:rsidRPr="00EC5FF2" w:rsidRDefault="00784912" w:rsidP="00F6107A">
            <w:pPr>
              <w:rPr>
                <w:rFonts w:cs="Arial"/>
                <w:color w:val="000000"/>
                <w:highlight w:val="green"/>
              </w:rPr>
            </w:pPr>
            <w:r w:rsidRPr="0071188B">
              <w:t>10: Specialty Areas (e.g., military, same-sex, special needs, late-life divorce, disabilities)</w:t>
            </w:r>
          </w:p>
        </w:tc>
        <w:tc>
          <w:tcPr>
            <w:tcW w:w="2160" w:type="dxa"/>
          </w:tcPr>
          <w:p w:rsidR="00784912" w:rsidRPr="00EC5FF2" w:rsidRDefault="00784912" w:rsidP="00F6107A">
            <w:pPr>
              <w:jc w:val="center"/>
              <w:rPr>
                <w:rFonts w:cs="Arial"/>
                <w:color w:val="000000"/>
                <w:highlight w:val="green"/>
              </w:rPr>
            </w:pPr>
            <w:r w:rsidRPr="0071188B">
              <w:t>2.25</w:t>
            </w:r>
          </w:p>
        </w:tc>
        <w:tc>
          <w:tcPr>
            <w:tcW w:w="1890" w:type="dxa"/>
          </w:tcPr>
          <w:p w:rsidR="00784912" w:rsidRPr="00EC5FF2" w:rsidRDefault="00784912" w:rsidP="00F6107A">
            <w:pPr>
              <w:jc w:val="center"/>
              <w:rPr>
                <w:rFonts w:cs="Arial"/>
                <w:color w:val="000000"/>
                <w:highlight w:val="green"/>
              </w:rPr>
            </w:pPr>
            <w:r w:rsidRPr="0071188B">
              <w:t>0.77</w:t>
            </w:r>
          </w:p>
        </w:tc>
      </w:tr>
    </w:tbl>
    <w:p w:rsidR="00187584" w:rsidRPr="00EC5FF2" w:rsidRDefault="00187584" w:rsidP="00767572">
      <w:pPr>
        <w:rPr>
          <w:rFonts w:cs="Arial"/>
          <w:sz w:val="22"/>
          <w:szCs w:val="22"/>
          <w:highlight w:val="green"/>
        </w:rPr>
      </w:pPr>
    </w:p>
    <w:p w:rsidR="00E26B57" w:rsidRDefault="00187584" w:rsidP="00767572">
      <w:pPr>
        <w:rPr>
          <w:rFonts w:cs="Arial"/>
          <w:sz w:val="22"/>
          <w:szCs w:val="22"/>
        </w:rPr>
      </w:pPr>
      <w:r w:rsidRPr="009E5416">
        <w:rPr>
          <w:rFonts w:cs="Arial"/>
          <w:sz w:val="22"/>
          <w:szCs w:val="22"/>
        </w:rPr>
        <w:t xml:space="preserve">The SMEs reviewed the </w:t>
      </w:r>
      <w:r w:rsidR="009E5416" w:rsidRPr="009E5416">
        <w:rPr>
          <w:rFonts w:cs="Arial"/>
          <w:sz w:val="22"/>
          <w:szCs w:val="22"/>
        </w:rPr>
        <w:t xml:space="preserve">knowledge and skill statement </w:t>
      </w:r>
      <w:r w:rsidRPr="009E5416">
        <w:rPr>
          <w:rFonts w:cs="Arial"/>
          <w:sz w:val="22"/>
          <w:szCs w:val="22"/>
        </w:rPr>
        <w:t xml:space="preserve">data. </w:t>
      </w:r>
      <w:r w:rsidR="00E26B57">
        <w:rPr>
          <w:rFonts w:cs="Arial"/>
          <w:sz w:val="22"/>
          <w:szCs w:val="22"/>
        </w:rPr>
        <w:t>During the September 2012 meeting, t</w:t>
      </w:r>
      <w:r w:rsidRPr="009E5416">
        <w:rPr>
          <w:rFonts w:cs="Arial"/>
          <w:sz w:val="22"/>
          <w:szCs w:val="22"/>
        </w:rPr>
        <w:t xml:space="preserve">he SMEs </w:t>
      </w:r>
      <w:r w:rsidR="00E26B57">
        <w:rPr>
          <w:rFonts w:cs="Arial"/>
          <w:sz w:val="22"/>
          <w:szCs w:val="22"/>
        </w:rPr>
        <w:t xml:space="preserve">recommended </w:t>
      </w:r>
      <w:r w:rsidRPr="009E5416">
        <w:rPr>
          <w:rFonts w:cs="Arial"/>
          <w:sz w:val="22"/>
          <w:szCs w:val="22"/>
        </w:rPr>
        <w:t>retain</w:t>
      </w:r>
      <w:r w:rsidR="00E26B57">
        <w:rPr>
          <w:rFonts w:cs="Arial"/>
          <w:sz w:val="22"/>
          <w:szCs w:val="22"/>
        </w:rPr>
        <w:t>ing</w:t>
      </w:r>
      <w:r w:rsidRPr="009E5416">
        <w:rPr>
          <w:rFonts w:cs="Arial"/>
          <w:sz w:val="22"/>
          <w:szCs w:val="22"/>
        </w:rPr>
        <w:t xml:space="preserve"> </w:t>
      </w:r>
      <w:r w:rsidR="009E5416" w:rsidRPr="009E5416">
        <w:rPr>
          <w:rFonts w:cs="Arial"/>
          <w:sz w:val="22"/>
          <w:szCs w:val="22"/>
        </w:rPr>
        <w:t xml:space="preserve">all except one </w:t>
      </w:r>
      <w:r w:rsidRPr="009E5416">
        <w:rPr>
          <w:rFonts w:cs="Arial"/>
          <w:sz w:val="22"/>
          <w:szCs w:val="22"/>
        </w:rPr>
        <w:t xml:space="preserve">of the </w:t>
      </w:r>
      <w:r w:rsidR="009E5416" w:rsidRPr="009E5416">
        <w:rPr>
          <w:rFonts w:cs="Arial"/>
          <w:sz w:val="22"/>
          <w:szCs w:val="22"/>
        </w:rPr>
        <w:t>142</w:t>
      </w:r>
      <w:r w:rsidRPr="009E5416">
        <w:rPr>
          <w:rFonts w:cs="Arial"/>
          <w:sz w:val="22"/>
          <w:szCs w:val="22"/>
        </w:rPr>
        <w:t xml:space="preserve"> knowledge and skill statements for measurement in the </w:t>
      </w:r>
      <w:r w:rsidR="00E93073">
        <w:rPr>
          <w:rFonts w:cs="Arial"/>
          <w:sz w:val="22"/>
          <w:szCs w:val="22"/>
        </w:rPr>
        <w:t>CDFA</w:t>
      </w:r>
      <w:r w:rsidR="0062767B">
        <w:rPr>
          <w:rFonts w:cs="Arial"/>
          <w:sz w:val="22"/>
          <w:szCs w:val="22"/>
        </w:rPr>
        <w:t>™</w:t>
      </w:r>
      <w:r w:rsidRPr="009E5416">
        <w:rPr>
          <w:rFonts w:cs="Arial"/>
          <w:sz w:val="22"/>
          <w:szCs w:val="22"/>
        </w:rPr>
        <w:t xml:space="preserve"> examination</w:t>
      </w:r>
      <w:r w:rsidR="001F48E7">
        <w:rPr>
          <w:rFonts w:cs="Arial"/>
          <w:sz w:val="22"/>
          <w:szCs w:val="22"/>
        </w:rPr>
        <w:t xml:space="preserve">. </w:t>
      </w:r>
      <w:r w:rsidR="00C135DA">
        <w:rPr>
          <w:rFonts w:cs="Arial"/>
          <w:sz w:val="22"/>
          <w:szCs w:val="22"/>
        </w:rPr>
        <w:t>They recommended eliminating k</w:t>
      </w:r>
      <w:r w:rsidR="009E5416" w:rsidRPr="009E5416">
        <w:rPr>
          <w:rFonts w:cs="Arial"/>
          <w:sz w:val="22"/>
          <w:szCs w:val="22"/>
        </w:rPr>
        <w:t>nowledge and skill statement #79 because it is not</w:t>
      </w:r>
      <w:r w:rsidR="00F6107A" w:rsidRPr="009E5416">
        <w:rPr>
          <w:rFonts w:cs="Arial"/>
          <w:sz w:val="22"/>
          <w:szCs w:val="22"/>
        </w:rPr>
        <w:t xml:space="preserve"> needed at the time of certification</w:t>
      </w:r>
      <w:r w:rsidR="001F48E7">
        <w:rPr>
          <w:rFonts w:cs="Arial"/>
          <w:sz w:val="22"/>
          <w:szCs w:val="22"/>
        </w:rPr>
        <w:t xml:space="preserve">. </w:t>
      </w:r>
      <w:r w:rsidR="00E93073">
        <w:rPr>
          <w:rFonts w:cs="Arial"/>
          <w:sz w:val="22"/>
          <w:szCs w:val="22"/>
        </w:rPr>
        <w:t xml:space="preserve">Additionally, there were five statements that </w:t>
      </w:r>
      <w:r w:rsidR="00E26B57">
        <w:rPr>
          <w:rFonts w:cs="Arial"/>
          <w:sz w:val="22"/>
          <w:szCs w:val="22"/>
        </w:rPr>
        <w:t xml:space="preserve">the SMEs recommended retaining </w:t>
      </w:r>
      <w:r w:rsidR="00E93073">
        <w:rPr>
          <w:rFonts w:cs="Arial"/>
          <w:sz w:val="22"/>
          <w:szCs w:val="22"/>
        </w:rPr>
        <w:t>for measurement in the CDFA</w:t>
      </w:r>
      <w:r w:rsidR="0062767B">
        <w:rPr>
          <w:rFonts w:cs="Arial"/>
          <w:sz w:val="22"/>
          <w:szCs w:val="22"/>
        </w:rPr>
        <w:t>™</w:t>
      </w:r>
      <w:r w:rsidR="00E93073">
        <w:rPr>
          <w:rFonts w:cs="Arial"/>
          <w:sz w:val="22"/>
          <w:szCs w:val="22"/>
        </w:rPr>
        <w:t xml:space="preserve"> exam</w:t>
      </w:r>
      <w:r w:rsidR="00C135DA">
        <w:rPr>
          <w:rFonts w:cs="Arial"/>
          <w:sz w:val="22"/>
          <w:szCs w:val="22"/>
        </w:rPr>
        <w:t>ination</w:t>
      </w:r>
      <w:r w:rsidR="00E93073">
        <w:rPr>
          <w:rFonts w:cs="Arial"/>
          <w:sz w:val="22"/>
          <w:szCs w:val="22"/>
        </w:rPr>
        <w:t xml:space="preserve"> (#14, 35, 36, 72 and 120) with restrictions or limitations </w:t>
      </w:r>
      <w:r w:rsidR="0062767B">
        <w:rPr>
          <w:rFonts w:cs="Arial"/>
          <w:sz w:val="22"/>
          <w:szCs w:val="22"/>
        </w:rPr>
        <w:t>t</w:t>
      </w:r>
      <w:r w:rsidR="00E93073">
        <w:rPr>
          <w:rFonts w:cs="Arial"/>
          <w:sz w:val="22"/>
          <w:szCs w:val="22"/>
        </w:rPr>
        <w:t xml:space="preserve">o ensure </w:t>
      </w:r>
      <w:r w:rsidR="00AF4B28">
        <w:rPr>
          <w:rFonts w:cs="Arial"/>
          <w:sz w:val="22"/>
          <w:szCs w:val="22"/>
        </w:rPr>
        <w:t>any</w:t>
      </w:r>
      <w:r w:rsidR="00E93073">
        <w:rPr>
          <w:rFonts w:cs="Arial"/>
          <w:sz w:val="22"/>
          <w:szCs w:val="22"/>
        </w:rPr>
        <w:t xml:space="preserve"> subgroup of examinees would not be advantaged or disadvantaged by item content (e.g., regional, jurisdictional, or specialty area differences). </w:t>
      </w:r>
      <w:r w:rsidR="00E26B57">
        <w:rPr>
          <w:rFonts w:cs="Arial"/>
          <w:sz w:val="22"/>
          <w:szCs w:val="22"/>
        </w:rPr>
        <w:t>Finally, a</w:t>
      </w:r>
      <w:r w:rsidR="00AF4B28" w:rsidRPr="00AF4B28">
        <w:rPr>
          <w:rFonts w:cs="Arial"/>
          <w:sz w:val="22"/>
          <w:szCs w:val="22"/>
        </w:rPr>
        <w:t xml:space="preserve"> new knowledge and skill statement was written to fill a </w:t>
      </w:r>
      <w:r w:rsidR="00AF4B28" w:rsidRPr="0062767B">
        <w:rPr>
          <w:rFonts w:cs="Arial"/>
          <w:sz w:val="22"/>
          <w:szCs w:val="22"/>
        </w:rPr>
        <w:t xml:space="preserve">gap that the SMEs </w:t>
      </w:r>
      <w:r w:rsidR="00E26B57">
        <w:rPr>
          <w:rFonts w:cs="Arial"/>
          <w:sz w:val="22"/>
          <w:szCs w:val="22"/>
        </w:rPr>
        <w:t>felt was missing</w:t>
      </w:r>
      <w:r w:rsidR="00E26B57" w:rsidRPr="0062767B">
        <w:rPr>
          <w:rFonts w:cs="Arial"/>
          <w:sz w:val="22"/>
          <w:szCs w:val="22"/>
        </w:rPr>
        <w:t xml:space="preserve"> </w:t>
      </w:r>
      <w:r w:rsidR="00AF4B28" w:rsidRPr="0062767B">
        <w:rPr>
          <w:rFonts w:cs="Arial"/>
          <w:sz w:val="22"/>
          <w:szCs w:val="22"/>
        </w:rPr>
        <w:t>when reviewing the knowledge and skill statement data</w:t>
      </w:r>
      <w:r w:rsidR="001F48E7">
        <w:rPr>
          <w:rFonts w:cs="Arial"/>
          <w:sz w:val="22"/>
          <w:szCs w:val="22"/>
        </w:rPr>
        <w:t xml:space="preserve">. </w:t>
      </w:r>
    </w:p>
    <w:p w:rsidR="00E26B57" w:rsidRDefault="00E26B57" w:rsidP="00767572">
      <w:pPr>
        <w:rPr>
          <w:rFonts w:cs="Arial"/>
          <w:sz w:val="22"/>
          <w:szCs w:val="22"/>
        </w:rPr>
      </w:pPr>
    </w:p>
    <w:p w:rsidR="00901981" w:rsidRDefault="00195445" w:rsidP="00767572">
      <w:pPr>
        <w:rPr>
          <w:rFonts w:cs="Arial"/>
          <w:sz w:val="22"/>
          <w:szCs w:val="22"/>
        </w:rPr>
      </w:pPr>
      <w:r>
        <w:rPr>
          <w:rFonts w:cs="Arial"/>
          <w:sz w:val="22"/>
          <w:szCs w:val="22"/>
        </w:rPr>
        <w:t xml:space="preserve">When it became clear that it would be necessary to review some of the knowledge and skill statement retention decisions made during the September 2012 meeting, the SMEs </w:t>
      </w:r>
      <w:r>
        <w:rPr>
          <w:rFonts w:cs="Arial"/>
          <w:sz w:val="22"/>
          <w:szCs w:val="22"/>
        </w:rPr>
        <w:lastRenderedPageBreak/>
        <w:t xml:space="preserve">invited to the </w:t>
      </w:r>
      <w:r w:rsidR="00901981">
        <w:rPr>
          <w:rFonts w:cs="Arial"/>
          <w:sz w:val="22"/>
          <w:szCs w:val="22"/>
        </w:rPr>
        <w:t xml:space="preserve">May 2013 </w:t>
      </w:r>
      <w:r>
        <w:rPr>
          <w:rFonts w:cs="Arial"/>
          <w:sz w:val="22"/>
          <w:szCs w:val="22"/>
        </w:rPr>
        <w:t>meeting</w:t>
      </w:r>
      <w:r w:rsidR="00901981">
        <w:rPr>
          <w:rFonts w:cs="Arial"/>
          <w:sz w:val="22"/>
          <w:szCs w:val="22"/>
        </w:rPr>
        <w:t xml:space="preserve"> were provided with the original version of the technical report (dated December 3, 2012) in order to review the process and outcomes of the </w:t>
      </w:r>
      <w:r>
        <w:rPr>
          <w:rFonts w:cs="Arial"/>
          <w:sz w:val="22"/>
          <w:szCs w:val="22"/>
        </w:rPr>
        <w:t>job task analysis</w:t>
      </w:r>
      <w:r w:rsidR="00901981">
        <w:rPr>
          <w:rFonts w:cs="Arial"/>
          <w:sz w:val="22"/>
          <w:szCs w:val="22"/>
        </w:rPr>
        <w:t xml:space="preserve"> data review and test blueprint meetings held in September 2012</w:t>
      </w:r>
      <w:r w:rsidR="001F48E7">
        <w:rPr>
          <w:rFonts w:cs="Arial"/>
          <w:sz w:val="22"/>
          <w:szCs w:val="22"/>
        </w:rPr>
        <w:t xml:space="preserve">. </w:t>
      </w:r>
      <w:r w:rsidR="00901981">
        <w:rPr>
          <w:rFonts w:cs="Arial"/>
          <w:sz w:val="22"/>
          <w:szCs w:val="22"/>
        </w:rPr>
        <w:t xml:space="preserve">At the beginning of the </w:t>
      </w:r>
      <w:r>
        <w:rPr>
          <w:rFonts w:cs="Arial"/>
          <w:sz w:val="22"/>
          <w:szCs w:val="22"/>
        </w:rPr>
        <w:t xml:space="preserve">May 2013 </w:t>
      </w:r>
      <w:r w:rsidR="00901981">
        <w:rPr>
          <w:rFonts w:cs="Arial"/>
          <w:sz w:val="22"/>
          <w:szCs w:val="22"/>
        </w:rPr>
        <w:t xml:space="preserve">meeting, the </w:t>
      </w:r>
      <w:r>
        <w:rPr>
          <w:rFonts w:cs="Arial"/>
          <w:sz w:val="22"/>
          <w:szCs w:val="22"/>
        </w:rPr>
        <w:t xml:space="preserve">job task analysis data review </w:t>
      </w:r>
      <w:r w:rsidR="00901981">
        <w:rPr>
          <w:rFonts w:cs="Arial"/>
          <w:sz w:val="22"/>
          <w:szCs w:val="22"/>
        </w:rPr>
        <w:t xml:space="preserve">process was summarized and the </w:t>
      </w:r>
      <w:r w:rsidR="00E26B57">
        <w:rPr>
          <w:rFonts w:cs="Arial"/>
          <w:sz w:val="22"/>
          <w:szCs w:val="22"/>
        </w:rPr>
        <w:t xml:space="preserve">challenges experienced by item writers were explained to the SME participants. </w:t>
      </w:r>
      <w:r w:rsidR="00901981">
        <w:rPr>
          <w:rFonts w:cs="Arial"/>
          <w:sz w:val="22"/>
          <w:szCs w:val="22"/>
        </w:rPr>
        <w:t>The goal of the meeting was explained and the SMEs were given an opportunity to ask questions</w:t>
      </w:r>
      <w:r w:rsidR="001F48E7">
        <w:rPr>
          <w:rFonts w:cs="Arial"/>
          <w:sz w:val="22"/>
          <w:szCs w:val="22"/>
        </w:rPr>
        <w:t xml:space="preserve">. </w:t>
      </w:r>
    </w:p>
    <w:p w:rsidR="00901981" w:rsidRDefault="00901981" w:rsidP="00767572">
      <w:pPr>
        <w:rPr>
          <w:rFonts w:cs="Arial"/>
          <w:sz w:val="22"/>
          <w:szCs w:val="22"/>
        </w:rPr>
      </w:pPr>
    </w:p>
    <w:p w:rsidR="00187584" w:rsidRPr="0014130E" w:rsidRDefault="00901981" w:rsidP="00767572">
      <w:pPr>
        <w:rPr>
          <w:rFonts w:cs="Arial"/>
          <w:sz w:val="22"/>
          <w:szCs w:val="22"/>
        </w:rPr>
      </w:pPr>
      <w:r>
        <w:rPr>
          <w:rFonts w:cs="Arial"/>
          <w:sz w:val="22"/>
          <w:szCs w:val="22"/>
        </w:rPr>
        <w:t>IDFA</w:t>
      </w:r>
      <w:r w:rsidR="001F48E7">
        <w:rPr>
          <w:rFonts w:cs="Arial"/>
          <w:sz w:val="22"/>
          <w:szCs w:val="22"/>
        </w:rPr>
        <w:t>™</w:t>
      </w:r>
      <w:r>
        <w:rPr>
          <w:rFonts w:cs="Arial"/>
          <w:sz w:val="22"/>
          <w:szCs w:val="22"/>
        </w:rPr>
        <w:t xml:space="preserve"> representatives had highlighted the knowledge and skill statements on which the item writers were having difficulty </w:t>
      </w:r>
      <w:r w:rsidR="00195445">
        <w:rPr>
          <w:rFonts w:cs="Arial"/>
          <w:sz w:val="22"/>
          <w:szCs w:val="22"/>
        </w:rPr>
        <w:t>writing</w:t>
      </w:r>
      <w:r>
        <w:rPr>
          <w:rFonts w:cs="Arial"/>
          <w:sz w:val="22"/>
          <w:szCs w:val="22"/>
        </w:rPr>
        <w:t xml:space="preserve"> items. The May 2013 SME group was asked to review these statements in relation to the </w:t>
      </w:r>
      <w:r w:rsidR="00195445">
        <w:rPr>
          <w:rFonts w:cs="Arial"/>
          <w:sz w:val="22"/>
          <w:szCs w:val="22"/>
        </w:rPr>
        <w:t>job task analysis</w:t>
      </w:r>
      <w:r>
        <w:rPr>
          <w:rFonts w:cs="Arial"/>
          <w:sz w:val="22"/>
          <w:szCs w:val="22"/>
        </w:rPr>
        <w:t xml:space="preserve"> survey data and make a final determination regarding whether the statement should be measured on the CDFA™ examination. </w:t>
      </w:r>
      <w:r w:rsidR="007D32B3">
        <w:rPr>
          <w:rFonts w:cs="Arial"/>
          <w:sz w:val="22"/>
          <w:szCs w:val="22"/>
        </w:rPr>
        <w:t xml:space="preserve">The </w:t>
      </w:r>
      <w:r w:rsidR="00195445">
        <w:rPr>
          <w:rFonts w:cs="Arial"/>
          <w:sz w:val="22"/>
          <w:szCs w:val="22"/>
        </w:rPr>
        <w:t xml:space="preserve">May 2013 </w:t>
      </w:r>
      <w:r w:rsidR="007D32B3">
        <w:rPr>
          <w:rFonts w:cs="Arial"/>
          <w:sz w:val="22"/>
          <w:szCs w:val="22"/>
        </w:rPr>
        <w:t>SME</w:t>
      </w:r>
      <w:r w:rsidR="00195445">
        <w:rPr>
          <w:rFonts w:cs="Arial"/>
          <w:sz w:val="22"/>
          <w:szCs w:val="22"/>
        </w:rPr>
        <w:t xml:space="preserve"> group</w:t>
      </w:r>
      <w:r w:rsidR="007D32B3">
        <w:rPr>
          <w:rFonts w:cs="Arial"/>
          <w:sz w:val="22"/>
          <w:szCs w:val="22"/>
        </w:rPr>
        <w:t xml:space="preserve"> retained 105 of the 142 knowledge and skill statements that appeared on the </w:t>
      </w:r>
      <w:r w:rsidR="00195445">
        <w:rPr>
          <w:rFonts w:cs="Arial"/>
          <w:sz w:val="22"/>
          <w:szCs w:val="22"/>
        </w:rPr>
        <w:t>job task analysis</w:t>
      </w:r>
      <w:r w:rsidR="007D32B3">
        <w:rPr>
          <w:rFonts w:cs="Arial"/>
          <w:sz w:val="22"/>
          <w:szCs w:val="22"/>
        </w:rPr>
        <w:t xml:space="preserve"> survey</w:t>
      </w:r>
      <w:r w:rsidR="001F48E7">
        <w:rPr>
          <w:rFonts w:cs="Arial"/>
          <w:sz w:val="22"/>
          <w:szCs w:val="22"/>
        </w:rPr>
        <w:t xml:space="preserve">. </w:t>
      </w:r>
      <w:r w:rsidR="007D32B3">
        <w:rPr>
          <w:rFonts w:cs="Arial"/>
          <w:sz w:val="22"/>
          <w:szCs w:val="22"/>
        </w:rPr>
        <w:t>Thirty-seven knowledge and skill statements from the survey plus the new statement added by the September 2012 SME group were eliminated from measurement in the exam</w:t>
      </w:r>
      <w:r w:rsidR="00195445">
        <w:rPr>
          <w:rFonts w:cs="Arial"/>
          <w:sz w:val="22"/>
          <w:szCs w:val="22"/>
        </w:rPr>
        <w:t>ination</w:t>
      </w:r>
      <w:r w:rsidR="007D32B3">
        <w:rPr>
          <w:rFonts w:cs="Arial"/>
          <w:sz w:val="22"/>
          <w:szCs w:val="22"/>
        </w:rPr>
        <w:t>. Nine statements (#</w:t>
      </w:r>
      <w:r w:rsidR="007D32B3" w:rsidRPr="007D32B3">
        <w:rPr>
          <w:rFonts w:cs="Arial"/>
          <w:sz w:val="22"/>
          <w:szCs w:val="22"/>
        </w:rPr>
        <w:t>14</w:t>
      </w:r>
      <w:r w:rsidR="007D32B3">
        <w:rPr>
          <w:rFonts w:cs="Arial"/>
          <w:sz w:val="22"/>
          <w:szCs w:val="22"/>
        </w:rPr>
        <w:t xml:space="preserve">, </w:t>
      </w:r>
      <w:r w:rsidR="007D32B3" w:rsidRPr="007D32B3">
        <w:rPr>
          <w:rFonts w:cs="Arial"/>
          <w:sz w:val="22"/>
          <w:szCs w:val="22"/>
        </w:rPr>
        <w:t>37</w:t>
      </w:r>
      <w:r w:rsidR="007D32B3">
        <w:rPr>
          <w:rFonts w:cs="Arial"/>
          <w:sz w:val="22"/>
          <w:szCs w:val="22"/>
        </w:rPr>
        <w:t xml:space="preserve">, </w:t>
      </w:r>
      <w:r w:rsidR="007D32B3" w:rsidRPr="007D32B3">
        <w:rPr>
          <w:rFonts w:cs="Arial"/>
          <w:sz w:val="22"/>
          <w:szCs w:val="22"/>
        </w:rPr>
        <w:t>71</w:t>
      </w:r>
      <w:r w:rsidR="007D32B3">
        <w:rPr>
          <w:rFonts w:cs="Arial"/>
          <w:sz w:val="22"/>
          <w:szCs w:val="22"/>
        </w:rPr>
        <w:t xml:space="preserve">, </w:t>
      </w:r>
      <w:r w:rsidR="007D32B3" w:rsidRPr="007D32B3">
        <w:rPr>
          <w:rFonts w:cs="Arial"/>
          <w:sz w:val="22"/>
          <w:szCs w:val="22"/>
        </w:rPr>
        <w:t>72</w:t>
      </w:r>
      <w:r w:rsidR="007D32B3">
        <w:rPr>
          <w:rFonts w:cs="Arial"/>
          <w:sz w:val="22"/>
          <w:szCs w:val="22"/>
        </w:rPr>
        <w:t xml:space="preserve">, </w:t>
      </w:r>
      <w:r w:rsidR="007D32B3" w:rsidRPr="007D32B3">
        <w:rPr>
          <w:rFonts w:cs="Arial"/>
          <w:sz w:val="22"/>
          <w:szCs w:val="22"/>
        </w:rPr>
        <w:t>94</w:t>
      </w:r>
      <w:r w:rsidR="007D32B3">
        <w:rPr>
          <w:rFonts w:cs="Arial"/>
          <w:sz w:val="22"/>
          <w:szCs w:val="22"/>
        </w:rPr>
        <w:t xml:space="preserve">, </w:t>
      </w:r>
      <w:r w:rsidR="007D32B3" w:rsidRPr="007D32B3">
        <w:rPr>
          <w:rFonts w:cs="Arial"/>
          <w:sz w:val="22"/>
          <w:szCs w:val="22"/>
        </w:rPr>
        <w:t>135</w:t>
      </w:r>
      <w:r w:rsidR="007D32B3">
        <w:rPr>
          <w:rFonts w:cs="Arial"/>
          <w:sz w:val="22"/>
          <w:szCs w:val="22"/>
        </w:rPr>
        <w:t xml:space="preserve">, </w:t>
      </w:r>
      <w:r w:rsidR="007D32B3" w:rsidRPr="007D32B3">
        <w:rPr>
          <w:rFonts w:cs="Arial"/>
          <w:sz w:val="22"/>
          <w:szCs w:val="22"/>
        </w:rPr>
        <w:t>140</w:t>
      </w:r>
      <w:r w:rsidR="007D32B3">
        <w:rPr>
          <w:rFonts w:cs="Arial"/>
          <w:sz w:val="22"/>
          <w:szCs w:val="22"/>
        </w:rPr>
        <w:t xml:space="preserve">, </w:t>
      </w:r>
      <w:r w:rsidR="00104820">
        <w:rPr>
          <w:rFonts w:cs="Arial"/>
          <w:sz w:val="22"/>
          <w:szCs w:val="22"/>
        </w:rPr>
        <w:t xml:space="preserve">141, and 143 [which is </w:t>
      </w:r>
      <w:r w:rsidR="00195445">
        <w:rPr>
          <w:rFonts w:cs="Arial"/>
          <w:sz w:val="22"/>
          <w:szCs w:val="22"/>
        </w:rPr>
        <w:t xml:space="preserve">the </w:t>
      </w:r>
      <w:r w:rsidR="00104820">
        <w:rPr>
          <w:rFonts w:cs="Arial"/>
          <w:sz w:val="22"/>
          <w:szCs w:val="22"/>
        </w:rPr>
        <w:t xml:space="preserve">statement added in </w:t>
      </w:r>
      <w:r w:rsidR="00195445">
        <w:rPr>
          <w:rFonts w:cs="Arial"/>
          <w:sz w:val="22"/>
          <w:szCs w:val="22"/>
        </w:rPr>
        <w:t xml:space="preserve">the </w:t>
      </w:r>
      <w:r w:rsidR="00104820">
        <w:rPr>
          <w:rFonts w:cs="Arial"/>
          <w:sz w:val="22"/>
          <w:szCs w:val="22"/>
        </w:rPr>
        <w:t>September 2012 review meeting]</w:t>
      </w:r>
      <w:r w:rsidR="007D32B3">
        <w:rPr>
          <w:rFonts w:cs="Arial"/>
          <w:sz w:val="22"/>
          <w:szCs w:val="22"/>
        </w:rPr>
        <w:t>)</w:t>
      </w:r>
      <w:r w:rsidR="00104820">
        <w:rPr>
          <w:rFonts w:cs="Arial"/>
          <w:sz w:val="22"/>
          <w:szCs w:val="22"/>
        </w:rPr>
        <w:t xml:space="preserve"> </w:t>
      </w:r>
      <w:r w:rsidR="007D32B3">
        <w:rPr>
          <w:rFonts w:cs="Arial"/>
          <w:sz w:val="22"/>
          <w:szCs w:val="22"/>
        </w:rPr>
        <w:t xml:space="preserve">were eliminated because the knowledge was state or jurisdiction specific and could not be fairly measured in a national certification examination. </w:t>
      </w:r>
      <w:r w:rsidR="00104820">
        <w:rPr>
          <w:rFonts w:cs="Arial"/>
          <w:sz w:val="22"/>
          <w:szCs w:val="22"/>
        </w:rPr>
        <w:t>Twelve knowledge and skill statements were eliminated (#</w:t>
      </w:r>
      <w:r w:rsidR="00104820" w:rsidRPr="00104820">
        <w:rPr>
          <w:rFonts w:cs="Arial"/>
          <w:sz w:val="22"/>
          <w:szCs w:val="22"/>
        </w:rPr>
        <w:t>5</w:t>
      </w:r>
      <w:r w:rsidR="00104820">
        <w:rPr>
          <w:rFonts w:cs="Arial"/>
          <w:sz w:val="22"/>
          <w:szCs w:val="22"/>
        </w:rPr>
        <w:t xml:space="preserve">, </w:t>
      </w:r>
      <w:r w:rsidR="00104820" w:rsidRPr="00104820">
        <w:rPr>
          <w:rFonts w:cs="Arial"/>
          <w:sz w:val="22"/>
          <w:szCs w:val="22"/>
        </w:rPr>
        <w:t>7</w:t>
      </w:r>
      <w:r w:rsidR="00104820">
        <w:rPr>
          <w:rFonts w:cs="Arial"/>
          <w:sz w:val="22"/>
          <w:szCs w:val="22"/>
        </w:rPr>
        <w:t xml:space="preserve">, </w:t>
      </w:r>
      <w:r w:rsidR="00104820" w:rsidRPr="00104820">
        <w:rPr>
          <w:rFonts w:cs="Arial"/>
          <w:sz w:val="22"/>
          <w:szCs w:val="22"/>
        </w:rPr>
        <w:t>11</w:t>
      </w:r>
      <w:r w:rsidR="00104820">
        <w:rPr>
          <w:rFonts w:cs="Arial"/>
          <w:sz w:val="22"/>
          <w:szCs w:val="22"/>
        </w:rPr>
        <w:t xml:space="preserve">, </w:t>
      </w:r>
      <w:r w:rsidR="00104820" w:rsidRPr="00104820">
        <w:rPr>
          <w:rFonts w:cs="Arial"/>
          <w:sz w:val="22"/>
          <w:szCs w:val="22"/>
        </w:rPr>
        <w:t>70</w:t>
      </w:r>
      <w:r w:rsidR="00104820">
        <w:rPr>
          <w:rFonts w:cs="Arial"/>
          <w:sz w:val="22"/>
          <w:szCs w:val="22"/>
        </w:rPr>
        <w:t xml:space="preserve">, </w:t>
      </w:r>
      <w:r w:rsidR="00104820" w:rsidRPr="00104820">
        <w:rPr>
          <w:rFonts w:cs="Arial"/>
          <w:sz w:val="22"/>
          <w:szCs w:val="22"/>
        </w:rPr>
        <w:t>104</w:t>
      </w:r>
      <w:r w:rsidR="00104820">
        <w:rPr>
          <w:rFonts w:cs="Arial"/>
          <w:sz w:val="22"/>
          <w:szCs w:val="22"/>
        </w:rPr>
        <w:t xml:space="preserve">, </w:t>
      </w:r>
      <w:r w:rsidR="00104820" w:rsidRPr="00104820">
        <w:rPr>
          <w:rFonts w:cs="Arial"/>
          <w:sz w:val="22"/>
          <w:szCs w:val="22"/>
        </w:rPr>
        <w:t>105</w:t>
      </w:r>
      <w:r w:rsidR="00104820">
        <w:rPr>
          <w:rFonts w:cs="Arial"/>
          <w:sz w:val="22"/>
          <w:szCs w:val="22"/>
        </w:rPr>
        <w:t xml:space="preserve">, </w:t>
      </w:r>
      <w:r w:rsidR="00104820" w:rsidRPr="00104820">
        <w:rPr>
          <w:rFonts w:cs="Arial"/>
          <w:sz w:val="22"/>
          <w:szCs w:val="22"/>
        </w:rPr>
        <w:t>106</w:t>
      </w:r>
      <w:r w:rsidR="00104820">
        <w:rPr>
          <w:rFonts w:cs="Arial"/>
          <w:sz w:val="22"/>
          <w:szCs w:val="22"/>
        </w:rPr>
        <w:t xml:space="preserve">, </w:t>
      </w:r>
      <w:r w:rsidR="00104820" w:rsidRPr="00104820">
        <w:rPr>
          <w:rFonts w:cs="Arial"/>
          <w:sz w:val="22"/>
          <w:szCs w:val="22"/>
        </w:rPr>
        <w:t>119</w:t>
      </w:r>
      <w:r w:rsidR="00104820">
        <w:rPr>
          <w:rFonts w:cs="Arial"/>
          <w:sz w:val="22"/>
          <w:szCs w:val="22"/>
        </w:rPr>
        <w:t xml:space="preserve">, </w:t>
      </w:r>
      <w:r w:rsidR="00104820" w:rsidRPr="00104820">
        <w:rPr>
          <w:rFonts w:cs="Arial"/>
          <w:sz w:val="22"/>
          <w:szCs w:val="22"/>
        </w:rPr>
        <w:t>120</w:t>
      </w:r>
      <w:r w:rsidR="00104820">
        <w:rPr>
          <w:rFonts w:cs="Arial"/>
          <w:sz w:val="22"/>
          <w:szCs w:val="22"/>
        </w:rPr>
        <w:t xml:space="preserve">, </w:t>
      </w:r>
      <w:r w:rsidR="00104820" w:rsidRPr="00104820">
        <w:rPr>
          <w:rFonts w:cs="Arial"/>
          <w:sz w:val="22"/>
          <w:szCs w:val="22"/>
        </w:rPr>
        <w:t>128</w:t>
      </w:r>
      <w:r w:rsidR="00104820">
        <w:rPr>
          <w:rFonts w:cs="Arial"/>
          <w:sz w:val="22"/>
          <w:szCs w:val="22"/>
        </w:rPr>
        <w:t xml:space="preserve">, </w:t>
      </w:r>
      <w:r w:rsidR="00104820" w:rsidRPr="00104820">
        <w:rPr>
          <w:rFonts w:cs="Arial"/>
          <w:sz w:val="22"/>
          <w:szCs w:val="22"/>
        </w:rPr>
        <w:t>132</w:t>
      </w:r>
      <w:r w:rsidR="00104820">
        <w:rPr>
          <w:rFonts w:cs="Arial"/>
          <w:sz w:val="22"/>
          <w:szCs w:val="22"/>
        </w:rPr>
        <w:t xml:space="preserve">, and </w:t>
      </w:r>
      <w:r w:rsidR="00104820" w:rsidRPr="00104820">
        <w:rPr>
          <w:rFonts w:cs="Arial"/>
          <w:sz w:val="22"/>
          <w:szCs w:val="22"/>
        </w:rPr>
        <w:t>137</w:t>
      </w:r>
      <w:r w:rsidR="00104820">
        <w:rPr>
          <w:rFonts w:cs="Arial"/>
          <w:sz w:val="22"/>
          <w:szCs w:val="22"/>
        </w:rPr>
        <w:t xml:space="preserve">) because they were covered or could be logically combined with other knowledge and skill statements for measurement on the examination. </w:t>
      </w:r>
      <w:r w:rsidR="00491C45">
        <w:rPr>
          <w:rFonts w:cs="Arial"/>
          <w:sz w:val="22"/>
          <w:szCs w:val="22"/>
        </w:rPr>
        <w:t>Sixteen statements were eliminated (#</w:t>
      </w:r>
      <w:r w:rsidR="00491C45" w:rsidRPr="00491C45">
        <w:rPr>
          <w:rFonts w:cs="Arial"/>
          <w:sz w:val="22"/>
          <w:szCs w:val="22"/>
        </w:rPr>
        <w:t>23</w:t>
      </w:r>
      <w:r w:rsidR="00491C45">
        <w:rPr>
          <w:rFonts w:cs="Arial"/>
          <w:sz w:val="22"/>
          <w:szCs w:val="22"/>
        </w:rPr>
        <w:t xml:space="preserve">, </w:t>
      </w:r>
      <w:r w:rsidR="00491C45" w:rsidRPr="00491C45">
        <w:rPr>
          <w:rFonts w:cs="Arial"/>
          <w:sz w:val="22"/>
          <w:szCs w:val="22"/>
        </w:rPr>
        <w:t>24</w:t>
      </w:r>
      <w:r w:rsidR="00491C45">
        <w:rPr>
          <w:rFonts w:cs="Arial"/>
          <w:sz w:val="22"/>
          <w:szCs w:val="22"/>
        </w:rPr>
        <w:t xml:space="preserve">, </w:t>
      </w:r>
      <w:r w:rsidR="00491C45" w:rsidRPr="00491C45">
        <w:rPr>
          <w:rFonts w:cs="Arial"/>
          <w:sz w:val="22"/>
          <w:szCs w:val="22"/>
        </w:rPr>
        <w:t>25</w:t>
      </w:r>
      <w:r w:rsidR="00491C45">
        <w:rPr>
          <w:rFonts w:cs="Arial"/>
          <w:sz w:val="22"/>
          <w:szCs w:val="22"/>
        </w:rPr>
        <w:t xml:space="preserve">, </w:t>
      </w:r>
      <w:r w:rsidR="00491C45" w:rsidRPr="00491C45">
        <w:rPr>
          <w:rFonts w:cs="Arial"/>
          <w:sz w:val="22"/>
          <w:szCs w:val="22"/>
        </w:rPr>
        <w:t>26</w:t>
      </w:r>
      <w:r w:rsidR="00491C45">
        <w:rPr>
          <w:rFonts w:cs="Arial"/>
          <w:sz w:val="22"/>
          <w:szCs w:val="22"/>
        </w:rPr>
        <w:t xml:space="preserve">, </w:t>
      </w:r>
      <w:r w:rsidR="00491C45" w:rsidRPr="00491C45">
        <w:rPr>
          <w:rFonts w:cs="Arial"/>
          <w:sz w:val="22"/>
          <w:szCs w:val="22"/>
        </w:rPr>
        <w:t>79</w:t>
      </w:r>
      <w:r w:rsidR="00491C45">
        <w:rPr>
          <w:rFonts w:cs="Arial"/>
          <w:sz w:val="22"/>
          <w:szCs w:val="22"/>
        </w:rPr>
        <w:t xml:space="preserve">, </w:t>
      </w:r>
      <w:r w:rsidR="00491C45" w:rsidRPr="00491C45">
        <w:rPr>
          <w:rFonts w:cs="Arial"/>
          <w:sz w:val="22"/>
          <w:szCs w:val="22"/>
        </w:rPr>
        <w:t>92</w:t>
      </w:r>
      <w:r w:rsidR="00491C45">
        <w:rPr>
          <w:rFonts w:cs="Arial"/>
          <w:sz w:val="22"/>
          <w:szCs w:val="22"/>
        </w:rPr>
        <w:t xml:space="preserve">, </w:t>
      </w:r>
      <w:r w:rsidR="00491C45" w:rsidRPr="00491C45">
        <w:rPr>
          <w:rFonts w:cs="Arial"/>
          <w:sz w:val="22"/>
          <w:szCs w:val="22"/>
        </w:rPr>
        <w:t>93</w:t>
      </w:r>
      <w:r w:rsidR="00491C45">
        <w:rPr>
          <w:rFonts w:cs="Arial"/>
          <w:sz w:val="22"/>
          <w:szCs w:val="22"/>
        </w:rPr>
        <w:t xml:space="preserve">, </w:t>
      </w:r>
      <w:r w:rsidR="00491C45" w:rsidRPr="00491C45">
        <w:rPr>
          <w:rFonts w:cs="Arial"/>
          <w:sz w:val="22"/>
          <w:szCs w:val="22"/>
        </w:rPr>
        <w:t>95</w:t>
      </w:r>
      <w:r w:rsidR="00491C45">
        <w:rPr>
          <w:rFonts w:cs="Arial"/>
          <w:sz w:val="22"/>
          <w:szCs w:val="22"/>
        </w:rPr>
        <w:t xml:space="preserve">, </w:t>
      </w:r>
      <w:r w:rsidR="00491C45" w:rsidRPr="00491C45">
        <w:rPr>
          <w:rFonts w:cs="Arial"/>
          <w:sz w:val="22"/>
          <w:szCs w:val="22"/>
        </w:rPr>
        <w:t>96</w:t>
      </w:r>
      <w:r w:rsidR="00491C45">
        <w:rPr>
          <w:rFonts w:cs="Arial"/>
          <w:sz w:val="22"/>
          <w:szCs w:val="22"/>
        </w:rPr>
        <w:t xml:space="preserve">, </w:t>
      </w:r>
      <w:r w:rsidR="00491C45" w:rsidRPr="00491C45">
        <w:rPr>
          <w:rFonts w:cs="Arial"/>
          <w:sz w:val="22"/>
          <w:szCs w:val="22"/>
        </w:rPr>
        <w:t>100</w:t>
      </w:r>
      <w:r w:rsidR="00491C45">
        <w:rPr>
          <w:rFonts w:cs="Arial"/>
          <w:sz w:val="22"/>
          <w:szCs w:val="22"/>
        </w:rPr>
        <w:t xml:space="preserve">, </w:t>
      </w:r>
      <w:r w:rsidR="00491C45" w:rsidRPr="00491C45">
        <w:rPr>
          <w:rFonts w:cs="Arial"/>
          <w:sz w:val="22"/>
          <w:szCs w:val="22"/>
        </w:rPr>
        <w:t>101</w:t>
      </w:r>
      <w:r w:rsidR="00491C45">
        <w:rPr>
          <w:rFonts w:cs="Arial"/>
          <w:sz w:val="22"/>
          <w:szCs w:val="22"/>
        </w:rPr>
        <w:t xml:space="preserve">, </w:t>
      </w:r>
      <w:r w:rsidR="00491C45" w:rsidRPr="00491C45">
        <w:rPr>
          <w:rFonts w:cs="Arial"/>
          <w:sz w:val="22"/>
          <w:szCs w:val="22"/>
        </w:rPr>
        <w:t>122</w:t>
      </w:r>
      <w:r w:rsidR="00491C45">
        <w:rPr>
          <w:rFonts w:cs="Arial"/>
          <w:sz w:val="22"/>
          <w:szCs w:val="22"/>
        </w:rPr>
        <w:t xml:space="preserve">, </w:t>
      </w:r>
      <w:r w:rsidR="00491C45" w:rsidRPr="00491C45">
        <w:rPr>
          <w:rFonts w:cs="Arial"/>
          <w:sz w:val="22"/>
          <w:szCs w:val="22"/>
        </w:rPr>
        <w:t>123</w:t>
      </w:r>
      <w:r w:rsidR="00491C45">
        <w:rPr>
          <w:rFonts w:cs="Arial"/>
          <w:sz w:val="22"/>
          <w:szCs w:val="22"/>
        </w:rPr>
        <w:t xml:space="preserve">, </w:t>
      </w:r>
      <w:r w:rsidR="00491C45" w:rsidRPr="00491C45">
        <w:rPr>
          <w:rFonts w:cs="Arial"/>
          <w:sz w:val="22"/>
          <w:szCs w:val="22"/>
        </w:rPr>
        <w:t>124</w:t>
      </w:r>
      <w:r w:rsidR="00491C45">
        <w:rPr>
          <w:rFonts w:cs="Arial"/>
          <w:sz w:val="22"/>
          <w:szCs w:val="22"/>
        </w:rPr>
        <w:t xml:space="preserve">, </w:t>
      </w:r>
      <w:r w:rsidR="00491C45" w:rsidRPr="00491C45">
        <w:rPr>
          <w:rFonts w:cs="Arial"/>
          <w:sz w:val="22"/>
          <w:szCs w:val="22"/>
        </w:rPr>
        <w:t>131</w:t>
      </w:r>
      <w:r w:rsidR="00491C45">
        <w:rPr>
          <w:rFonts w:cs="Arial"/>
          <w:sz w:val="22"/>
          <w:szCs w:val="22"/>
        </w:rPr>
        <w:t xml:space="preserve">, and </w:t>
      </w:r>
      <w:r w:rsidR="00491C45" w:rsidRPr="00491C45">
        <w:rPr>
          <w:rFonts w:cs="Arial"/>
          <w:sz w:val="22"/>
          <w:szCs w:val="22"/>
        </w:rPr>
        <w:t>134</w:t>
      </w:r>
      <w:r w:rsidR="00491C45">
        <w:rPr>
          <w:rFonts w:cs="Arial"/>
          <w:sz w:val="22"/>
          <w:szCs w:val="22"/>
        </w:rPr>
        <w:t xml:space="preserve">) because they were not required at the time of certification; many of these knowledge and skill statements represent more advanced or specialized </w:t>
      </w:r>
      <w:r w:rsidR="00D1242C">
        <w:rPr>
          <w:rFonts w:cs="Arial"/>
          <w:sz w:val="22"/>
          <w:szCs w:val="22"/>
        </w:rPr>
        <w:t>knowledge</w:t>
      </w:r>
      <w:r w:rsidR="00491C45">
        <w:rPr>
          <w:rFonts w:cs="Arial"/>
          <w:sz w:val="22"/>
          <w:szCs w:val="22"/>
        </w:rPr>
        <w:t xml:space="preserve"> or skills that would be expected of the more experienced professional (i.e., the minimally qualified candidate for this certification is not expected to possess these knowledge and skills)</w:t>
      </w:r>
      <w:r w:rsidR="001F48E7">
        <w:rPr>
          <w:rFonts w:cs="Arial"/>
          <w:sz w:val="22"/>
          <w:szCs w:val="22"/>
        </w:rPr>
        <w:t xml:space="preserve">. </w:t>
      </w:r>
      <w:r w:rsidR="00491C45">
        <w:rPr>
          <w:rFonts w:cs="Arial"/>
          <w:sz w:val="22"/>
          <w:szCs w:val="22"/>
        </w:rPr>
        <w:t xml:space="preserve">One additional statement (#8) was eliminated for measurement in the examination because it would be difficult to measure in </w:t>
      </w:r>
      <w:r w:rsidR="00D1242C">
        <w:rPr>
          <w:rFonts w:cs="Arial"/>
          <w:sz w:val="22"/>
          <w:szCs w:val="22"/>
        </w:rPr>
        <w:t xml:space="preserve">a </w:t>
      </w:r>
      <w:r w:rsidR="00491C45">
        <w:rPr>
          <w:rFonts w:cs="Arial"/>
          <w:sz w:val="22"/>
          <w:szCs w:val="22"/>
        </w:rPr>
        <w:t xml:space="preserve">multiple choice examination and could be better assessed in continuing education courses. </w:t>
      </w:r>
      <w:r w:rsidR="00187584" w:rsidRPr="0062767B">
        <w:rPr>
          <w:rFonts w:cs="Arial"/>
          <w:sz w:val="22"/>
          <w:szCs w:val="22"/>
        </w:rPr>
        <w:t xml:space="preserve">Appendix F includes a list of the knowledge and skill statements, overall </w:t>
      </w:r>
      <w:r w:rsidR="004D68E5" w:rsidRPr="0062767B">
        <w:rPr>
          <w:rFonts w:cs="Arial"/>
          <w:sz w:val="22"/>
          <w:szCs w:val="22"/>
        </w:rPr>
        <w:t xml:space="preserve">data results, and knowledge/skill </w:t>
      </w:r>
      <w:r w:rsidR="00187584" w:rsidRPr="0062767B">
        <w:rPr>
          <w:rFonts w:cs="Arial"/>
          <w:sz w:val="22"/>
          <w:szCs w:val="22"/>
        </w:rPr>
        <w:t>subgroup data results</w:t>
      </w:r>
      <w:r w:rsidR="001F48E7">
        <w:rPr>
          <w:rFonts w:cs="Arial"/>
          <w:sz w:val="22"/>
          <w:szCs w:val="22"/>
        </w:rPr>
        <w:t xml:space="preserve">. </w:t>
      </w:r>
      <w:r w:rsidR="004D68E5" w:rsidRPr="0062767B">
        <w:rPr>
          <w:rFonts w:cs="Arial"/>
          <w:sz w:val="22"/>
          <w:szCs w:val="22"/>
        </w:rPr>
        <w:t xml:space="preserve">The overall data results worksheet includes the </w:t>
      </w:r>
      <w:r w:rsidR="00187584" w:rsidRPr="0062767B">
        <w:rPr>
          <w:rFonts w:cs="Arial"/>
          <w:sz w:val="22"/>
          <w:szCs w:val="22"/>
        </w:rPr>
        <w:t>SME final d</w:t>
      </w:r>
      <w:r w:rsidR="00187584" w:rsidRPr="004D68E5">
        <w:rPr>
          <w:rFonts w:cs="Arial"/>
          <w:sz w:val="22"/>
          <w:szCs w:val="22"/>
        </w:rPr>
        <w:t>isposition for each knowledge and skill statement</w:t>
      </w:r>
      <w:r w:rsidR="001F48E7">
        <w:rPr>
          <w:rFonts w:cs="Arial"/>
          <w:sz w:val="22"/>
          <w:szCs w:val="22"/>
        </w:rPr>
        <w:t xml:space="preserve">. </w:t>
      </w:r>
      <w:r w:rsidR="004D68E5">
        <w:rPr>
          <w:rFonts w:cs="Arial"/>
          <w:sz w:val="22"/>
          <w:szCs w:val="22"/>
        </w:rPr>
        <w:t>All edits to the statements are shown in red font in Appendix F on the overall data worksheet</w:t>
      </w:r>
      <w:r w:rsidR="001F48E7">
        <w:rPr>
          <w:rFonts w:cs="Arial"/>
          <w:sz w:val="22"/>
          <w:szCs w:val="22"/>
        </w:rPr>
        <w:t xml:space="preserve">. </w:t>
      </w:r>
      <w:r w:rsidR="004D68E5">
        <w:rPr>
          <w:rFonts w:cs="Arial"/>
          <w:sz w:val="22"/>
          <w:szCs w:val="22"/>
        </w:rPr>
        <w:t>These edits include t</w:t>
      </w:r>
      <w:r w:rsidR="00F06965" w:rsidRPr="00AF4B28">
        <w:rPr>
          <w:rFonts w:cs="Arial"/>
          <w:sz w:val="22"/>
          <w:szCs w:val="22"/>
        </w:rPr>
        <w:t>he new k</w:t>
      </w:r>
      <w:r w:rsidR="004D68E5">
        <w:rPr>
          <w:rFonts w:cs="Arial"/>
          <w:sz w:val="22"/>
          <w:szCs w:val="22"/>
        </w:rPr>
        <w:t xml:space="preserve">nowledge and skill statement </w:t>
      </w:r>
      <w:r w:rsidR="00491C45">
        <w:rPr>
          <w:rFonts w:cs="Arial"/>
          <w:sz w:val="22"/>
          <w:szCs w:val="22"/>
        </w:rPr>
        <w:t xml:space="preserve">suggested by the September 2012 SME group </w:t>
      </w:r>
      <w:r w:rsidR="004D68E5">
        <w:rPr>
          <w:rFonts w:cs="Arial"/>
          <w:sz w:val="22"/>
          <w:szCs w:val="22"/>
        </w:rPr>
        <w:t>(</w:t>
      </w:r>
      <w:r w:rsidR="00F06965" w:rsidRPr="00AF4B28">
        <w:rPr>
          <w:rFonts w:cs="Arial"/>
          <w:sz w:val="22"/>
          <w:szCs w:val="22"/>
        </w:rPr>
        <w:t>#143</w:t>
      </w:r>
      <w:r w:rsidR="004D68E5">
        <w:rPr>
          <w:rFonts w:cs="Arial"/>
          <w:sz w:val="22"/>
          <w:szCs w:val="22"/>
        </w:rPr>
        <w:t>) and SME-suggested clarifications</w:t>
      </w:r>
      <w:r w:rsidR="00491C45">
        <w:rPr>
          <w:rFonts w:cs="Arial"/>
          <w:sz w:val="22"/>
          <w:szCs w:val="22"/>
        </w:rPr>
        <w:t xml:space="preserve"> or changes</w:t>
      </w:r>
      <w:r w:rsidR="004D68E5">
        <w:rPr>
          <w:rFonts w:cs="Arial"/>
          <w:sz w:val="22"/>
          <w:szCs w:val="22"/>
        </w:rPr>
        <w:t xml:space="preserve"> to the wording</w:t>
      </w:r>
      <w:r w:rsidR="004D68E5" w:rsidRPr="004D68E5">
        <w:rPr>
          <w:rFonts w:cs="Arial"/>
          <w:sz w:val="22"/>
          <w:szCs w:val="22"/>
        </w:rPr>
        <w:t xml:space="preserve"> </w:t>
      </w:r>
      <w:r w:rsidR="00491C45">
        <w:rPr>
          <w:rFonts w:cs="Arial"/>
          <w:sz w:val="22"/>
          <w:szCs w:val="22"/>
        </w:rPr>
        <w:t>of the</w:t>
      </w:r>
      <w:r w:rsidR="004D68E5" w:rsidRPr="00AF4B28">
        <w:rPr>
          <w:rFonts w:cs="Arial"/>
          <w:sz w:val="22"/>
          <w:szCs w:val="22"/>
        </w:rPr>
        <w:t xml:space="preserve"> knowledge and skill statements</w:t>
      </w:r>
      <w:r w:rsidR="001F48E7">
        <w:rPr>
          <w:rFonts w:cs="Arial"/>
          <w:sz w:val="22"/>
          <w:szCs w:val="22"/>
        </w:rPr>
        <w:t xml:space="preserve">. </w:t>
      </w:r>
      <w:r w:rsidR="004D68E5" w:rsidRPr="004D68E5">
        <w:rPr>
          <w:rFonts w:cs="Arial"/>
          <w:sz w:val="22"/>
          <w:szCs w:val="22"/>
        </w:rPr>
        <w:t xml:space="preserve"> </w:t>
      </w:r>
    </w:p>
    <w:p w:rsidR="00F6107A" w:rsidRPr="009E5416" w:rsidRDefault="00F6107A" w:rsidP="00F6107A">
      <w:pPr>
        <w:pStyle w:val="Heading3"/>
        <w:rPr>
          <w:rFonts w:ascii="Arial" w:hAnsi="Arial" w:cs="Arial"/>
          <w:color w:val="auto"/>
          <w:sz w:val="22"/>
          <w:szCs w:val="22"/>
        </w:rPr>
      </w:pPr>
      <w:bookmarkStart w:id="31" w:name="_Toc356306924"/>
      <w:r w:rsidRPr="009E5416">
        <w:rPr>
          <w:rFonts w:ascii="Arial" w:hAnsi="Arial" w:cs="Arial"/>
          <w:sz w:val="22"/>
          <w:szCs w:val="22"/>
        </w:rPr>
        <w:t>Linkage Study</w:t>
      </w:r>
      <w:bookmarkEnd w:id="31"/>
    </w:p>
    <w:p w:rsidR="00493871" w:rsidRDefault="00767572" w:rsidP="00767572">
      <w:pPr>
        <w:rPr>
          <w:rFonts w:cs="Arial"/>
          <w:sz w:val="22"/>
          <w:szCs w:val="22"/>
        </w:rPr>
      </w:pPr>
      <w:r w:rsidRPr="009E5416">
        <w:rPr>
          <w:rFonts w:cs="Arial"/>
          <w:sz w:val="22"/>
          <w:szCs w:val="22"/>
        </w:rPr>
        <w:t>A linkage study was performed to ensure that all knowledge and skill statements retained to be measured in the certification exam could be linked to a retained task from the job task analysis</w:t>
      </w:r>
      <w:r w:rsidR="001F48E7">
        <w:rPr>
          <w:rFonts w:cs="Arial"/>
          <w:sz w:val="22"/>
          <w:szCs w:val="22"/>
        </w:rPr>
        <w:t xml:space="preserve">. </w:t>
      </w:r>
      <w:r w:rsidRPr="009E5416">
        <w:rPr>
          <w:rFonts w:cs="Arial"/>
          <w:sz w:val="22"/>
          <w:szCs w:val="22"/>
        </w:rPr>
        <w:t xml:space="preserve">The linkage study was completed by </w:t>
      </w:r>
      <w:r w:rsidR="009E5416" w:rsidRPr="009E5416">
        <w:rPr>
          <w:rFonts w:cs="Arial"/>
          <w:sz w:val="22"/>
          <w:szCs w:val="22"/>
        </w:rPr>
        <w:t>eight</w:t>
      </w:r>
      <w:r w:rsidRPr="009E5416">
        <w:rPr>
          <w:rFonts w:cs="Arial"/>
          <w:sz w:val="22"/>
          <w:szCs w:val="22"/>
        </w:rPr>
        <w:t xml:space="preserve"> SMEs who participated in the </w:t>
      </w:r>
      <w:r w:rsidR="009E5416">
        <w:rPr>
          <w:rFonts w:cs="Arial"/>
          <w:sz w:val="22"/>
          <w:szCs w:val="22"/>
        </w:rPr>
        <w:t xml:space="preserve">data review </w:t>
      </w:r>
      <w:r w:rsidR="009E5416" w:rsidRPr="009E5416">
        <w:rPr>
          <w:rFonts w:cs="Arial"/>
          <w:sz w:val="22"/>
          <w:szCs w:val="22"/>
        </w:rPr>
        <w:t xml:space="preserve">web conference </w:t>
      </w:r>
      <w:r w:rsidR="00F6107A" w:rsidRPr="009E5416">
        <w:rPr>
          <w:rFonts w:cs="Arial"/>
          <w:sz w:val="22"/>
          <w:szCs w:val="22"/>
        </w:rPr>
        <w:t xml:space="preserve">on </w:t>
      </w:r>
      <w:r w:rsidR="009E5416" w:rsidRPr="009E5416">
        <w:rPr>
          <w:rFonts w:cs="Arial"/>
          <w:sz w:val="22"/>
          <w:szCs w:val="22"/>
        </w:rPr>
        <w:t>September 12</w:t>
      </w:r>
      <w:r w:rsidR="00F6107A" w:rsidRPr="009E5416">
        <w:rPr>
          <w:rFonts w:cs="Arial"/>
          <w:sz w:val="22"/>
          <w:szCs w:val="22"/>
        </w:rPr>
        <w:t>, 2012</w:t>
      </w:r>
      <w:r w:rsidR="001F48E7">
        <w:rPr>
          <w:rFonts w:cs="Arial"/>
          <w:sz w:val="22"/>
          <w:szCs w:val="22"/>
        </w:rPr>
        <w:t xml:space="preserve">. </w:t>
      </w:r>
      <w:r w:rsidR="00493871">
        <w:rPr>
          <w:rFonts w:cs="Arial"/>
          <w:sz w:val="22"/>
          <w:szCs w:val="22"/>
        </w:rPr>
        <w:t xml:space="preserve">A list of participating SMEs is provided in Table </w:t>
      </w:r>
      <w:r w:rsidR="004430C0">
        <w:rPr>
          <w:rFonts w:cs="Arial"/>
          <w:sz w:val="22"/>
          <w:szCs w:val="22"/>
        </w:rPr>
        <w:t>2</w:t>
      </w:r>
      <w:r w:rsidR="00B11F67">
        <w:rPr>
          <w:rFonts w:cs="Arial"/>
          <w:sz w:val="22"/>
          <w:szCs w:val="22"/>
        </w:rPr>
        <w:t>2</w:t>
      </w:r>
      <w:r w:rsidR="00493871">
        <w:rPr>
          <w:rFonts w:cs="Arial"/>
          <w:sz w:val="22"/>
          <w:szCs w:val="22"/>
        </w:rPr>
        <w:t xml:space="preserve"> below.</w:t>
      </w:r>
      <w:r w:rsidR="00195445">
        <w:rPr>
          <w:rFonts w:cs="Arial"/>
          <w:sz w:val="22"/>
          <w:szCs w:val="22"/>
        </w:rPr>
        <w:t xml:space="preserve"> Please note that it was not necessary to update the linkage information after the May 2013 revisions to the job task analysis data since there were no changes to the task statement retention.</w:t>
      </w:r>
    </w:p>
    <w:p w:rsidR="00790FE0" w:rsidRDefault="00790FE0" w:rsidP="00493871">
      <w:pPr>
        <w:rPr>
          <w:rFonts w:cs="Arial"/>
          <w:sz w:val="22"/>
          <w:szCs w:val="22"/>
        </w:rPr>
      </w:pPr>
    </w:p>
    <w:p w:rsidR="00493871" w:rsidRPr="00B904B8" w:rsidRDefault="00493871" w:rsidP="00493871">
      <w:pPr>
        <w:rPr>
          <w:rFonts w:cs="Arial"/>
          <w:b/>
          <w:sz w:val="22"/>
          <w:szCs w:val="22"/>
        </w:rPr>
      </w:pPr>
      <w:r>
        <w:rPr>
          <w:rFonts w:cs="Arial"/>
          <w:b/>
          <w:sz w:val="22"/>
          <w:szCs w:val="22"/>
        </w:rPr>
        <w:lastRenderedPageBreak/>
        <w:t xml:space="preserve">Table </w:t>
      </w:r>
      <w:r w:rsidR="004430C0">
        <w:rPr>
          <w:rFonts w:cs="Arial"/>
          <w:b/>
          <w:sz w:val="22"/>
          <w:szCs w:val="22"/>
        </w:rPr>
        <w:t>2</w:t>
      </w:r>
      <w:r w:rsidR="00B11F67">
        <w:rPr>
          <w:rFonts w:cs="Arial"/>
          <w:b/>
          <w:sz w:val="22"/>
          <w:szCs w:val="22"/>
        </w:rPr>
        <w:t>2</w:t>
      </w:r>
      <w:r w:rsidRPr="00B904B8">
        <w:rPr>
          <w:rFonts w:cs="Arial"/>
          <w:b/>
          <w:sz w:val="22"/>
          <w:szCs w:val="22"/>
        </w:rPr>
        <w:t xml:space="preserve">: JTA </w:t>
      </w:r>
      <w:r>
        <w:rPr>
          <w:rFonts w:cs="Arial"/>
          <w:b/>
          <w:sz w:val="22"/>
          <w:szCs w:val="22"/>
        </w:rPr>
        <w:t>Linkage Study</w:t>
      </w:r>
      <w:r w:rsidRPr="00B904B8">
        <w:rPr>
          <w:rFonts w:cs="Arial"/>
          <w:b/>
          <w:sz w:val="22"/>
          <w:szCs w:val="22"/>
        </w:rPr>
        <w:t xml:space="preserve"> Participants</w:t>
      </w:r>
      <w:r>
        <w:rPr>
          <w:rFonts w:cs="Arial"/>
          <w:b/>
          <w:sz w:val="22"/>
          <w:szCs w:val="22"/>
        </w:rPr>
        <w:t xml:space="preserve"> </w:t>
      </w:r>
    </w:p>
    <w:tbl>
      <w:tblPr>
        <w:tblStyle w:val="TableGrid"/>
        <w:tblW w:w="0" w:type="auto"/>
        <w:tblLook w:val="04A0" w:firstRow="1" w:lastRow="0" w:firstColumn="1" w:lastColumn="0" w:noHBand="0" w:noVBand="1"/>
      </w:tblPr>
      <w:tblGrid>
        <w:gridCol w:w="2268"/>
        <w:gridCol w:w="3960"/>
        <w:gridCol w:w="2628"/>
      </w:tblGrid>
      <w:tr w:rsidR="00493871" w:rsidRPr="00B904B8" w:rsidTr="00790FE0">
        <w:trPr>
          <w:cantSplit/>
          <w:tblHeader/>
        </w:trPr>
        <w:tc>
          <w:tcPr>
            <w:tcW w:w="2268" w:type="dxa"/>
            <w:shd w:val="clear" w:color="auto" w:fill="B8CCE4" w:themeFill="accent1" w:themeFillTint="66"/>
          </w:tcPr>
          <w:p w:rsidR="00493871" w:rsidRPr="00B904B8" w:rsidRDefault="00493871" w:rsidP="00790FE0">
            <w:pPr>
              <w:rPr>
                <w:rFonts w:cs="Arial"/>
                <w:b/>
              </w:rPr>
            </w:pPr>
            <w:r w:rsidRPr="00B904B8">
              <w:rPr>
                <w:rFonts w:cs="Arial"/>
                <w:b/>
              </w:rPr>
              <w:t>Name</w:t>
            </w:r>
          </w:p>
        </w:tc>
        <w:tc>
          <w:tcPr>
            <w:tcW w:w="3960" w:type="dxa"/>
            <w:shd w:val="clear" w:color="auto" w:fill="B8CCE4" w:themeFill="accent1" w:themeFillTint="66"/>
          </w:tcPr>
          <w:p w:rsidR="00493871" w:rsidRPr="00B904B8" w:rsidRDefault="00493871" w:rsidP="00790FE0">
            <w:pPr>
              <w:rPr>
                <w:rFonts w:cs="Arial"/>
                <w:b/>
              </w:rPr>
            </w:pPr>
            <w:r w:rsidRPr="00B904B8">
              <w:rPr>
                <w:rFonts w:cs="Arial"/>
                <w:b/>
              </w:rPr>
              <w:t>Employer</w:t>
            </w:r>
          </w:p>
        </w:tc>
        <w:tc>
          <w:tcPr>
            <w:tcW w:w="2628" w:type="dxa"/>
            <w:shd w:val="clear" w:color="auto" w:fill="B8CCE4" w:themeFill="accent1" w:themeFillTint="66"/>
          </w:tcPr>
          <w:p w:rsidR="00493871" w:rsidRPr="00B904B8" w:rsidRDefault="00493871" w:rsidP="00790FE0">
            <w:pPr>
              <w:rPr>
                <w:rFonts w:cs="Arial"/>
                <w:b/>
              </w:rPr>
            </w:pPr>
            <w:r w:rsidRPr="00B904B8">
              <w:rPr>
                <w:rFonts w:cs="Arial"/>
                <w:b/>
              </w:rPr>
              <w:t>City, State</w:t>
            </w:r>
          </w:p>
        </w:tc>
      </w:tr>
      <w:tr w:rsidR="00493871" w:rsidRPr="00B904B8" w:rsidTr="00790FE0">
        <w:tc>
          <w:tcPr>
            <w:tcW w:w="2268" w:type="dxa"/>
          </w:tcPr>
          <w:p w:rsidR="00493871" w:rsidRPr="00493871" w:rsidRDefault="00493871" w:rsidP="00790FE0">
            <w:pPr>
              <w:rPr>
                <w:rFonts w:cs="Arial"/>
                <w:highlight w:val="yellow"/>
              </w:rPr>
            </w:pPr>
            <w:r w:rsidRPr="00790FE0">
              <w:rPr>
                <w:rFonts w:cs="Arial"/>
              </w:rPr>
              <w:t>Peter Cicciari</w:t>
            </w:r>
          </w:p>
        </w:tc>
        <w:tc>
          <w:tcPr>
            <w:tcW w:w="3960" w:type="dxa"/>
          </w:tcPr>
          <w:p w:rsidR="00493871" w:rsidRPr="00B904B8" w:rsidRDefault="00493871" w:rsidP="00790FE0">
            <w:pPr>
              <w:rPr>
                <w:rFonts w:cs="Arial"/>
              </w:rPr>
            </w:pPr>
            <w:r w:rsidRPr="00B96FE7">
              <w:rPr>
                <w:rFonts w:cs="Arial"/>
              </w:rPr>
              <w:t>Maranatha Financial Services</w:t>
            </w:r>
          </w:p>
        </w:tc>
        <w:tc>
          <w:tcPr>
            <w:tcW w:w="2628" w:type="dxa"/>
          </w:tcPr>
          <w:p w:rsidR="00493871" w:rsidRPr="00B904B8" w:rsidRDefault="00493871" w:rsidP="00790FE0">
            <w:pPr>
              <w:rPr>
                <w:rFonts w:cs="Arial"/>
              </w:rPr>
            </w:pPr>
            <w:r w:rsidRPr="00B96FE7">
              <w:rPr>
                <w:rFonts w:cs="Arial"/>
              </w:rPr>
              <w:t>Simi Valley</w:t>
            </w:r>
            <w:r>
              <w:rPr>
                <w:rFonts w:cs="Arial"/>
              </w:rPr>
              <w:t>, CA</w:t>
            </w:r>
          </w:p>
        </w:tc>
      </w:tr>
      <w:tr w:rsidR="00493871" w:rsidRPr="00B904B8" w:rsidTr="00790FE0">
        <w:tc>
          <w:tcPr>
            <w:tcW w:w="2268" w:type="dxa"/>
          </w:tcPr>
          <w:p w:rsidR="00493871" w:rsidRPr="00493871" w:rsidRDefault="00493871" w:rsidP="00790FE0">
            <w:pPr>
              <w:rPr>
                <w:rFonts w:cs="Arial"/>
              </w:rPr>
            </w:pPr>
            <w:r w:rsidRPr="00493871">
              <w:rPr>
                <w:rFonts w:cs="Arial"/>
              </w:rPr>
              <w:t>Carol Moya</w:t>
            </w:r>
          </w:p>
        </w:tc>
        <w:tc>
          <w:tcPr>
            <w:tcW w:w="3960" w:type="dxa"/>
          </w:tcPr>
          <w:p w:rsidR="00493871" w:rsidRPr="00B904B8" w:rsidRDefault="00493871" w:rsidP="00790FE0">
            <w:pPr>
              <w:rPr>
                <w:rFonts w:cs="Arial"/>
              </w:rPr>
            </w:pPr>
            <w:r w:rsidRPr="00B96FE7">
              <w:rPr>
                <w:rFonts w:cs="Arial"/>
              </w:rPr>
              <w:t>Carol C. Moya &amp; Associates, Inc.</w:t>
            </w:r>
          </w:p>
        </w:tc>
        <w:tc>
          <w:tcPr>
            <w:tcW w:w="2628" w:type="dxa"/>
          </w:tcPr>
          <w:p w:rsidR="00493871" w:rsidRPr="00B904B8" w:rsidRDefault="00493871" w:rsidP="00790FE0">
            <w:pPr>
              <w:rPr>
                <w:rFonts w:cs="Arial"/>
              </w:rPr>
            </w:pPr>
            <w:r w:rsidRPr="00B96FE7">
              <w:rPr>
                <w:rFonts w:cs="Arial"/>
              </w:rPr>
              <w:t>Oldsmar</w:t>
            </w:r>
            <w:r>
              <w:rPr>
                <w:rFonts w:cs="Arial"/>
              </w:rPr>
              <w:t>, FL</w:t>
            </w:r>
          </w:p>
        </w:tc>
      </w:tr>
      <w:tr w:rsidR="00493871" w:rsidRPr="00B904B8" w:rsidTr="00790FE0">
        <w:tc>
          <w:tcPr>
            <w:tcW w:w="2268" w:type="dxa"/>
          </w:tcPr>
          <w:p w:rsidR="00493871" w:rsidRPr="00493871" w:rsidRDefault="00493871" w:rsidP="00790FE0">
            <w:pPr>
              <w:rPr>
                <w:rFonts w:cs="Arial"/>
                <w:highlight w:val="yellow"/>
              </w:rPr>
            </w:pPr>
            <w:r w:rsidRPr="00790FE0">
              <w:rPr>
                <w:rFonts w:cs="Arial"/>
              </w:rPr>
              <w:t>Pattie Adair Morgan</w:t>
            </w:r>
          </w:p>
        </w:tc>
        <w:tc>
          <w:tcPr>
            <w:tcW w:w="3960" w:type="dxa"/>
          </w:tcPr>
          <w:p w:rsidR="00493871" w:rsidRPr="00B904B8" w:rsidRDefault="00493871" w:rsidP="00790FE0">
            <w:pPr>
              <w:rPr>
                <w:rFonts w:cs="Arial"/>
              </w:rPr>
            </w:pPr>
            <w:r w:rsidRPr="00B96FE7">
              <w:rPr>
                <w:rFonts w:cs="Arial"/>
              </w:rPr>
              <w:t>Adair Financial Group</w:t>
            </w:r>
          </w:p>
        </w:tc>
        <w:tc>
          <w:tcPr>
            <w:tcW w:w="2628" w:type="dxa"/>
          </w:tcPr>
          <w:p w:rsidR="00493871" w:rsidRPr="00B904B8" w:rsidRDefault="00493871" w:rsidP="00790FE0">
            <w:pPr>
              <w:rPr>
                <w:rFonts w:cs="Arial"/>
              </w:rPr>
            </w:pPr>
            <w:r>
              <w:rPr>
                <w:rFonts w:cs="Arial"/>
              </w:rPr>
              <w:t>Pittsburg, PA</w:t>
            </w:r>
          </w:p>
        </w:tc>
      </w:tr>
      <w:tr w:rsidR="00493871" w:rsidRPr="00B904B8" w:rsidTr="00790FE0">
        <w:tc>
          <w:tcPr>
            <w:tcW w:w="2268" w:type="dxa"/>
          </w:tcPr>
          <w:p w:rsidR="00493871" w:rsidRPr="00493871" w:rsidRDefault="00493871" w:rsidP="00790FE0">
            <w:pPr>
              <w:rPr>
                <w:rFonts w:cs="Arial"/>
                <w:highlight w:val="yellow"/>
              </w:rPr>
            </w:pPr>
            <w:r w:rsidRPr="00493871">
              <w:rPr>
                <w:rFonts w:cs="Arial"/>
              </w:rPr>
              <w:t>Rosemary Frank</w:t>
            </w:r>
          </w:p>
        </w:tc>
        <w:tc>
          <w:tcPr>
            <w:tcW w:w="3960" w:type="dxa"/>
          </w:tcPr>
          <w:p w:rsidR="00493871" w:rsidRPr="00B904B8" w:rsidRDefault="00493871" w:rsidP="00790FE0">
            <w:pPr>
              <w:rPr>
                <w:rFonts w:cs="Arial"/>
              </w:rPr>
            </w:pPr>
            <w:r>
              <w:rPr>
                <w:rFonts w:cs="Arial"/>
              </w:rPr>
              <w:t>Dollars of Divorce</w:t>
            </w:r>
          </w:p>
        </w:tc>
        <w:tc>
          <w:tcPr>
            <w:tcW w:w="2628" w:type="dxa"/>
          </w:tcPr>
          <w:p w:rsidR="00493871" w:rsidRPr="00B904B8" w:rsidRDefault="00493871" w:rsidP="00790FE0">
            <w:pPr>
              <w:rPr>
                <w:rFonts w:cs="Arial"/>
              </w:rPr>
            </w:pPr>
            <w:r>
              <w:rPr>
                <w:rFonts w:cs="Arial"/>
              </w:rPr>
              <w:t>Brentwood, TN</w:t>
            </w:r>
          </w:p>
        </w:tc>
      </w:tr>
      <w:tr w:rsidR="00493871" w:rsidRPr="00B904B8" w:rsidTr="00790FE0">
        <w:trPr>
          <w:trHeight w:val="257"/>
        </w:trPr>
        <w:tc>
          <w:tcPr>
            <w:tcW w:w="2268" w:type="dxa"/>
          </w:tcPr>
          <w:p w:rsidR="00493871" w:rsidRPr="00493871" w:rsidRDefault="00493871" w:rsidP="00790FE0">
            <w:pPr>
              <w:rPr>
                <w:rFonts w:cs="Arial"/>
                <w:highlight w:val="yellow"/>
              </w:rPr>
            </w:pPr>
            <w:r w:rsidRPr="00493871">
              <w:rPr>
                <w:rFonts w:cs="Arial"/>
              </w:rPr>
              <w:t>Ivy Menchel</w:t>
            </w:r>
          </w:p>
        </w:tc>
        <w:tc>
          <w:tcPr>
            <w:tcW w:w="3960" w:type="dxa"/>
          </w:tcPr>
          <w:p w:rsidR="00493871" w:rsidRPr="00B904B8" w:rsidRDefault="00493871" w:rsidP="00790FE0">
            <w:pPr>
              <w:rPr>
                <w:rFonts w:cs="Arial"/>
              </w:rPr>
            </w:pPr>
            <w:r w:rsidRPr="001F7D8F">
              <w:rPr>
                <w:rFonts w:cs="Arial"/>
              </w:rPr>
              <w:t>Family Wealth Planning Partners</w:t>
            </w:r>
          </w:p>
        </w:tc>
        <w:tc>
          <w:tcPr>
            <w:tcW w:w="2628" w:type="dxa"/>
          </w:tcPr>
          <w:p w:rsidR="00493871" w:rsidRPr="00B904B8" w:rsidRDefault="00493871" w:rsidP="00790FE0">
            <w:pPr>
              <w:rPr>
                <w:rFonts w:cs="Arial"/>
              </w:rPr>
            </w:pPr>
            <w:r>
              <w:rPr>
                <w:rFonts w:cs="Arial"/>
              </w:rPr>
              <w:t>New York, NY</w:t>
            </w:r>
          </w:p>
        </w:tc>
      </w:tr>
      <w:tr w:rsidR="00493871" w:rsidRPr="00EC5FF2" w:rsidTr="00790FE0">
        <w:tc>
          <w:tcPr>
            <w:tcW w:w="2268" w:type="dxa"/>
          </w:tcPr>
          <w:p w:rsidR="00493871" w:rsidRPr="00493871" w:rsidRDefault="00493871" w:rsidP="00790FE0">
            <w:pPr>
              <w:rPr>
                <w:rFonts w:cs="Arial"/>
                <w:highlight w:val="yellow"/>
              </w:rPr>
            </w:pPr>
            <w:r w:rsidRPr="00790FE0">
              <w:rPr>
                <w:rFonts w:cs="Arial"/>
              </w:rPr>
              <w:t>Darlys Harmon-Wright</w:t>
            </w:r>
          </w:p>
        </w:tc>
        <w:tc>
          <w:tcPr>
            <w:tcW w:w="3960" w:type="dxa"/>
          </w:tcPr>
          <w:p w:rsidR="00493871" w:rsidRPr="00B904B8" w:rsidRDefault="00493871" w:rsidP="00790FE0">
            <w:pPr>
              <w:rPr>
                <w:rFonts w:cs="Arial"/>
              </w:rPr>
            </w:pPr>
            <w:r w:rsidRPr="001F7D8F">
              <w:rPr>
                <w:rFonts w:cs="Arial"/>
              </w:rPr>
              <w:t>Financial Solutions for Divorce</w:t>
            </w:r>
          </w:p>
        </w:tc>
        <w:tc>
          <w:tcPr>
            <w:tcW w:w="2628" w:type="dxa"/>
          </w:tcPr>
          <w:p w:rsidR="00493871" w:rsidRPr="00B904B8" w:rsidRDefault="00493871" w:rsidP="00790FE0">
            <w:pPr>
              <w:rPr>
                <w:rFonts w:cs="Arial"/>
              </w:rPr>
            </w:pPr>
            <w:r>
              <w:rPr>
                <w:rFonts w:cs="Arial"/>
              </w:rPr>
              <w:t>Louisville, KY</w:t>
            </w:r>
          </w:p>
        </w:tc>
      </w:tr>
      <w:tr w:rsidR="00493871" w:rsidRPr="00EC5FF2" w:rsidTr="00790FE0">
        <w:tc>
          <w:tcPr>
            <w:tcW w:w="2268" w:type="dxa"/>
          </w:tcPr>
          <w:p w:rsidR="00493871" w:rsidRPr="00493871" w:rsidRDefault="00493871" w:rsidP="00790FE0">
            <w:pPr>
              <w:rPr>
                <w:rFonts w:cs="Arial"/>
                <w:highlight w:val="yellow"/>
              </w:rPr>
            </w:pPr>
            <w:r w:rsidRPr="00790FE0">
              <w:rPr>
                <w:rFonts w:cs="Arial"/>
              </w:rPr>
              <w:t>Sherry Gozur</w:t>
            </w:r>
          </w:p>
        </w:tc>
        <w:tc>
          <w:tcPr>
            <w:tcW w:w="3960" w:type="dxa"/>
          </w:tcPr>
          <w:p w:rsidR="00493871" w:rsidRPr="00B904B8" w:rsidRDefault="00493871" w:rsidP="00790FE0">
            <w:pPr>
              <w:rPr>
                <w:rFonts w:cs="Arial"/>
              </w:rPr>
            </w:pPr>
            <w:r w:rsidRPr="001F7D8F">
              <w:rPr>
                <w:rFonts w:cs="Arial"/>
              </w:rPr>
              <w:t>Gozur Financial Consulting Corp.</w:t>
            </w:r>
          </w:p>
        </w:tc>
        <w:tc>
          <w:tcPr>
            <w:tcW w:w="2628" w:type="dxa"/>
          </w:tcPr>
          <w:p w:rsidR="00493871" w:rsidRPr="00B904B8" w:rsidRDefault="00493871" w:rsidP="00790FE0">
            <w:pPr>
              <w:rPr>
                <w:rFonts w:cs="Arial"/>
              </w:rPr>
            </w:pPr>
            <w:r>
              <w:rPr>
                <w:rFonts w:cs="Arial"/>
              </w:rPr>
              <w:t>Charlotte, NC</w:t>
            </w:r>
          </w:p>
        </w:tc>
      </w:tr>
      <w:tr w:rsidR="00493871" w:rsidRPr="00EC5FF2" w:rsidTr="00790FE0">
        <w:tc>
          <w:tcPr>
            <w:tcW w:w="2268" w:type="dxa"/>
          </w:tcPr>
          <w:p w:rsidR="00493871" w:rsidRPr="00493871" w:rsidRDefault="00493871" w:rsidP="00790FE0">
            <w:pPr>
              <w:rPr>
                <w:rFonts w:cs="Arial"/>
                <w:highlight w:val="yellow"/>
              </w:rPr>
            </w:pPr>
            <w:r w:rsidRPr="00790FE0">
              <w:rPr>
                <w:rFonts w:cs="Arial"/>
              </w:rPr>
              <w:t>Joseph O’Donnell</w:t>
            </w:r>
          </w:p>
        </w:tc>
        <w:tc>
          <w:tcPr>
            <w:tcW w:w="3960" w:type="dxa"/>
          </w:tcPr>
          <w:p w:rsidR="00493871" w:rsidRPr="00B904B8" w:rsidRDefault="00493871" w:rsidP="00790FE0">
            <w:pPr>
              <w:rPr>
                <w:rFonts w:cs="Arial"/>
              </w:rPr>
            </w:pPr>
            <w:r w:rsidRPr="001F7D8F">
              <w:rPr>
                <w:rFonts w:cs="Arial"/>
              </w:rPr>
              <w:t>Wellington West Capital</w:t>
            </w:r>
          </w:p>
        </w:tc>
        <w:tc>
          <w:tcPr>
            <w:tcW w:w="2628" w:type="dxa"/>
          </w:tcPr>
          <w:p w:rsidR="00493871" w:rsidRPr="00B904B8" w:rsidRDefault="00493871" w:rsidP="00790FE0">
            <w:pPr>
              <w:rPr>
                <w:rFonts w:cs="Arial"/>
              </w:rPr>
            </w:pPr>
            <w:r w:rsidRPr="001F7D8F">
              <w:rPr>
                <w:rFonts w:cs="Arial"/>
              </w:rPr>
              <w:t>Fredericton</w:t>
            </w:r>
            <w:r>
              <w:rPr>
                <w:rFonts w:cs="Arial"/>
              </w:rPr>
              <w:t>, NB</w:t>
            </w:r>
          </w:p>
        </w:tc>
      </w:tr>
    </w:tbl>
    <w:p w:rsidR="00493871" w:rsidRPr="00F80526" w:rsidRDefault="00493871" w:rsidP="00493871">
      <w:pPr>
        <w:rPr>
          <w:rFonts w:cs="Arial"/>
          <w:sz w:val="22"/>
          <w:szCs w:val="22"/>
          <w:highlight w:val="green"/>
        </w:rPr>
      </w:pPr>
    </w:p>
    <w:p w:rsidR="00F6107A" w:rsidRPr="007E6D75" w:rsidRDefault="009E5416" w:rsidP="00767572">
      <w:pPr>
        <w:rPr>
          <w:rFonts w:cs="Arial"/>
          <w:sz w:val="22"/>
          <w:szCs w:val="22"/>
        </w:rPr>
      </w:pPr>
      <w:r w:rsidRPr="009E5416">
        <w:rPr>
          <w:rFonts w:cs="Arial"/>
          <w:sz w:val="22"/>
          <w:szCs w:val="22"/>
        </w:rPr>
        <w:t>T</w:t>
      </w:r>
      <w:r w:rsidR="00F6107A" w:rsidRPr="009E5416">
        <w:rPr>
          <w:rFonts w:cs="Arial"/>
          <w:sz w:val="22"/>
          <w:szCs w:val="22"/>
        </w:rPr>
        <w:t>he purpose of the activity and explanation of how the linkage study would be used was explained</w:t>
      </w:r>
      <w:r w:rsidRPr="009E5416">
        <w:rPr>
          <w:rFonts w:cs="Arial"/>
          <w:sz w:val="22"/>
          <w:szCs w:val="22"/>
        </w:rPr>
        <w:t xml:space="preserve"> during the web conference</w:t>
      </w:r>
      <w:r w:rsidR="001F48E7">
        <w:rPr>
          <w:rFonts w:cs="Arial"/>
          <w:sz w:val="22"/>
          <w:szCs w:val="22"/>
        </w:rPr>
        <w:t xml:space="preserve">. </w:t>
      </w:r>
      <w:r w:rsidR="00F6107A" w:rsidRPr="009E5416">
        <w:rPr>
          <w:rFonts w:cs="Arial"/>
          <w:sz w:val="22"/>
          <w:szCs w:val="22"/>
        </w:rPr>
        <w:t xml:space="preserve">SMEs were then </w:t>
      </w:r>
      <w:r w:rsidRPr="009E5416">
        <w:rPr>
          <w:rFonts w:cs="Arial"/>
          <w:sz w:val="22"/>
          <w:szCs w:val="22"/>
        </w:rPr>
        <w:t>emailed the instructions,</w:t>
      </w:r>
      <w:r w:rsidR="00F6107A" w:rsidRPr="009E5416">
        <w:rPr>
          <w:rFonts w:cs="Arial"/>
          <w:sz w:val="22"/>
          <w:szCs w:val="22"/>
        </w:rPr>
        <w:t xml:space="preserve"> a linkage form, and a task domain definition document (i.e., list of the task statements grouped by domain, sorted by mean importance rating in descending order)</w:t>
      </w:r>
      <w:r>
        <w:rPr>
          <w:rFonts w:cs="Arial"/>
          <w:sz w:val="22"/>
          <w:szCs w:val="22"/>
        </w:rPr>
        <w:t xml:space="preserve"> so that they could complete the activity independently</w:t>
      </w:r>
      <w:r w:rsidR="001F48E7">
        <w:rPr>
          <w:rFonts w:cs="Arial"/>
          <w:sz w:val="22"/>
          <w:szCs w:val="22"/>
        </w:rPr>
        <w:t xml:space="preserve">. </w:t>
      </w:r>
      <w:r w:rsidR="00F6107A" w:rsidRPr="009E5416">
        <w:rPr>
          <w:rFonts w:cs="Arial"/>
          <w:sz w:val="22"/>
          <w:szCs w:val="22"/>
        </w:rPr>
        <w:t>SMEs were asked to read the instructions and review the task domain definition document before beginning the exercise</w:t>
      </w:r>
      <w:r w:rsidR="001F48E7">
        <w:rPr>
          <w:rFonts w:cs="Arial"/>
          <w:sz w:val="22"/>
          <w:szCs w:val="22"/>
        </w:rPr>
        <w:t xml:space="preserve">. </w:t>
      </w:r>
      <w:r w:rsidR="00F6107A" w:rsidRPr="009E5416">
        <w:rPr>
          <w:rFonts w:cs="Arial"/>
          <w:sz w:val="22"/>
          <w:szCs w:val="22"/>
        </w:rPr>
        <w:t>To complete the activity, SMEs were asked to read each retained knowledge and skill statement and indicate if the knowledge or skill is helpful or essential to performing the tasks in each task domain</w:t>
      </w:r>
      <w:r w:rsidR="001F48E7">
        <w:rPr>
          <w:rFonts w:cs="Arial"/>
          <w:sz w:val="22"/>
          <w:szCs w:val="22"/>
        </w:rPr>
        <w:t xml:space="preserve">. </w:t>
      </w:r>
      <w:r w:rsidR="00F6107A" w:rsidRPr="009E5416">
        <w:rPr>
          <w:rFonts w:cs="Arial"/>
          <w:sz w:val="22"/>
          <w:szCs w:val="22"/>
        </w:rPr>
        <w:t>The SME</w:t>
      </w:r>
      <w:r w:rsidR="001930AA" w:rsidRPr="009E5416">
        <w:rPr>
          <w:rFonts w:cs="Arial"/>
          <w:sz w:val="22"/>
          <w:szCs w:val="22"/>
        </w:rPr>
        <w:t>s</w:t>
      </w:r>
      <w:r w:rsidR="00F6107A" w:rsidRPr="009E5416">
        <w:rPr>
          <w:rFonts w:cs="Arial"/>
          <w:sz w:val="22"/>
          <w:szCs w:val="22"/>
        </w:rPr>
        <w:t xml:space="preserve"> </w:t>
      </w:r>
      <w:r w:rsidR="001930AA" w:rsidRPr="009E5416">
        <w:rPr>
          <w:rFonts w:cs="Arial"/>
          <w:sz w:val="22"/>
          <w:szCs w:val="22"/>
        </w:rPr>
        <w:t>were</w:t>
      </w:r>
      <w:r w:rsidR="00F6107A" w:rsidRPr="009E5416">
        <w:rPr>
          <w:rFonts w:cs="Arial"/>
          <w:sz w:val="22"/>
          <w:szCs w:val="22"/>
        </w:rPr>
        <w:t xml:space="preserve"> to enter a </w:t>
      </w:r>
      <w:r w:rsidR="001930AA" w:rsidRPr="009E5416">
        <w:rPr>
          <w:rFonts w:cs="Arial"/>
          <w:sz w:val="22"/>
          <w:szCs w:val="22"/>
        </w:rPr>
        <w:t>“</w:t>
      </w:r>
      <w:r w:rsidR="00F6107A" w:rsidRPr="009E5416">
        <w:rPr>
          <w:rFonts w:cs="Arial"/>
          <w:sz w:val="22"/>
          <w:szCs w:val="22"/>
        </w:rPr>
        <w:t>1</w:t>
      </w:r>
      <w:r w:rsidR="001930AA" w:rsidRPr="009E5416">
        <w:rPr>
          <w:rFonts w:cs="Arial"/>
          <w:sz w:val="22"/>
          <w:szCs w:val="22"/>
        </w:rPr>
        <w:t>”</w:t>
      </w:r>
      <w:r w:rsidR="00F6107A" w:rsidRPr="009E5416">
        <w:rPr>
          <w:rFonts w:cs="Arial"/>
          <w:sz w:val="22"/>
          <w:szCs w:val="22"/>
        </w:rPr>
        <w:t xml:space="preserve"> in the relevant cell if </w:t>
      </w:r>
      <w:r w:rsidR="001930AA" w:rsidRPr="009E5416">
        <w:rPr>
          <w:rFonts w:cs="Arial"/>
          <w:sz w:val="22"/>
          <w:szCs w:val="22"/>
        </w:rPr>
        <w:t>they</w:t>
      </w:r>
      <w:r w:rsidR="00F6107A" w:rsidRPr="009E5416">
        <w:rPr>
          <w:rFonts w:cs="Arial"/>
          <w:sz w:val="22"/>
          <w:szCs w:val="22"/>
        </w:rPr>
        <w:t xml:space="preserve"> thought the knowledge or skill is helpful or essential to performin</w:t>
      </w:r>
      <w:r w:rsidR="00D4302C" w:rsidRPr="009E5416">
        <w:rPr>
          <w:rFonts w:cs="Arial"/>
          <w:sz w:val="22"/>
          <w:szCs w:val="22"/>
        </w:rPr>
        <w:t>g the tasks in the task domain</w:t>
      </w:r>
      <w:r w:rsidR="001F48E7">
        <w:rPr>
          <w:rFonts w:cs="Arial"/>
          <w:sz w:val="22"/>
          <w:szCs w:val="22"/>
        </w:rPr>
        <w:t xml:space="preserve">. </w:t>
      </w:r>
      <w:r w:rsidR="00D4302C" w:rsidRPr="007E6D75">
        <w:rPr>
          <w:rFonts w:cs="Arial"/>
          <w:sz w:val="22"/>
          <w:szCs w:val="22"/>
        </w:rPr>
        <w:t xml:space="preserve">The SMEs provided a total of </w:t>
      </w:r>
      <w:r w:rsidR="007E6D75" w:rsidRPr="007E6D75">
        <w:rPr>
          <w:rFonts w:cs="Arial"/>
          <w:sz w:val="22"/>
          <w:szCs w:val="22"/>
        </w:rPr>
        <w:t>1</w:t>
      </w:r>
      <w:r w:rsidR="00AB2068">
        <w:rPr>
          <w:rFonts w:cs="Arial"/>
          <w:sz w:val="22"/>
          <w:szCs w:val="22"/>
        </w:rPr>
        <w:t>,</w:t>
      </w:r>
      <w:r w:rsidR="007E6D75" w:rsidRPr="007E6D75">
        <w:rPr>
          <w:rFonts w:cs="Arial"/>
          <w:sz w:val="22"/>
          <w:szCs w:val="22"/>
        </w:rPr>
        <w:t>278 ratings (142 knowledge/skill statements x 9</w:t>
      </w:r>
      <w:r w:rsidR="00D4302C" w:rsidRPr="007E6D75">
        <w:rPr>
          <w:rFonts w:cs="Arial"/>
          <w:sz w:val="22"/>
          <w:szCs w:val="22"/>
        </w:rPr>
        <w:t xml:space="preserve"> task domains).</w:t>
      </w:r>
      <w:r w:rsidR="00F6107A" w:rsidRPr="007E6D75">
        <w:rPr>
          <w:rFonts w:cs="Arial"/>
          <w:sz w:val="22"/>
          <w:szCs w:val="22"/>
        </w:rPr>
        <w:t xml:space="preserve"> </w:t>
      </w:r>
    </w:p>
    <w:p w:rsidR="00AD1ADB" w:rsidRPr="007E6D75" w:rsidRDefault="00AD1ADB" w:rsidP="00767572">
      <w:pPr>
        <w:rPr>
          <w:rFonts w:cs="Arial"/>
          <w:sz w:val="22"/>
          <w:szCs w:val="22"/>
        </w:rPr>
      </w:pPr>
    </w:p>
    <w:p w:rsidR="00F6107A" w:rsidRPr="00EC5FF2" w:rsidRDefault="00D4302C" w:rsidP="00767572">
      <w:pPr>
        <w:rPr>
          <w:rFonts w:cs="Arial"/>
          <w:sz w:val="22"/>
          <w:szCs w:val="22"/>
          <w:highlight w:val="green"/>
        </w:rPr>
      </w:pPr>
      <w:r w:rsidRPr="007E6D75">
        <w:rPr>
          <w:rFonts w:cs="Arial"/>
          <w:sz w:val="22"/>
          <w:szCs w:val="22"/>
        </w:rPr>
        <w:t xml:space="preserve">For a knowledge or skill statement to be measured in the certification exam, at least 60% of the SMEs had </w:t>
      </w:r>
      <w:r w:rsidRPr="00AB2068">
        <w:rPr>
          <w:rFonts w:cs="Arial"/>
          <w:sz w:val="22"/>
          <w:szCs w:val="22"/>
        </w:rPr>
        <w:t>to say that it was helpful or essential to performing the tasks in at least one task domain</w:t>
      </w:r>
      <w:r w:rsidR="001F48E7">
        <w:rPr>
          <w:rFonts w:cs="Arial"/>
          <w:sz w:val="22"/>
          <w:szCs w:val="22"/>
        </w:rPr>
        <w:t xml:space="preserve">. </w:t>
      </w:r>
      <w:r w:rsidRPr="00AB2068">
        <w:rPr>
          <w:rFonts w:cs="Arial"/>
          <w:sz w:val="22"/>
          <w:szCs w:val="22"/>
        </w:rPr>
        <w:t xml:space="preserve">Appendix G provides the final linkage results; a “1” indicates that 60% or more of the SMEs (i.e., 5 or more of the </w:t>
      </w:r>
      <w:r w:rsidR="00AB2068">
        <w:rPr>
          <w:rFonts w:cs="Arial"/>
          <w:sz w:val="22"/>
          <w:szCs w:val="22"/>
        </w:rPr>
        <w:t>8</w:t>
      </w:r>
      <w:r w:rsidRPr="00AB2068">
        <w:rPr>
          <w:rFonts w:cs="Arial"/>
          <w:sz w:val="22"/>
          <w:szCs w:val="22"/>
        </w:rPr>
        <w:t xml:space="preserve"> </w:t>
      </w:r>
      <w:r w:rsidR="00DE0954" w:rsidRPr="00AB2068">
        <w:rPr>
          <w:rFonts w:cs="Arial"/>
          <w:sz w:val="22"/>
          <w:szCs w:val="22"/>
        </w:rPr>
        <w:t xml:space="preserve">participating </w:t>
      </w:r>
      <w:r w:rsidRPr="00AB2068">
        <w:rPr>
          <w:rFonts w:cs="Arial"/>
          <w:sz w:val="22"/>
          <w:szCs w:val="22"/>
        </w:rPr>
        <w:t>SMEs) indicated that the knowledge or skill was helpful or essential to performing the tasks in the relevant domain</w:t>
      </w:r>
      <w:r w:rsidR="001F48E7">
        <w:rPr>
          <w:rFonts w:cs="Arial"/>
          <w:sz w:val="22"/>
          <w:szCs w:val="22"/>
        </w:rPr>
        <w:t xml:space="preserve">. </w:t>
      </w:r>
      <w:r w:rsidRPr="00AB2068">
        <w:rPr>
          <w:rFonts w:cs="Arial"/>
          <w:sz w:val="22"/>
          <w:szCs w:val="22"/>
        </w:rPr>
        <w:t xml:space="preserve">All </w:t>
      </w:r>
      <w:r w:rsidR="007E6D75" w:rsidRPr="00AB2068">
        <w:rPr>
          <w:rFonts w:cs="Arial"/>
          <w:sz w:val="22"/>
          <w:szCs w:val="22"/>
        </w:rPr>
        <w:t>142</w:t>
      </w:r>
      <w:r w:rsidRPr="00AB2068">
        <w:rPr>
          <w:rFonts w:cs="Arial"/>
          <w:sz w:val="22"/>
          <w:szCs w:val="22"/>
        </w:rPr>
        <w:t xml:space="preserve"> knowledge and skill statement</w:t>
      </w:r>
      <w:r w:rsidRPr="007E6D75">
        <w:rPr>
          <w:rFonts w:cs="Arial"/>
          <w:sz w:val="22"/>
          <w:szCs w:val="22"/>
        </w:rPr>
        <w:t>s were linked to at least one task domain</w:t>
      </w:r>
      <w:r w:rsidR="001F48E7">
        <w:rPr>
          <w:rFonts w:cs="Arial"/>
          <w:sz w:val="22"/>
          <w:szCs w:val="22"/>
        </w:rPr>
        <w:t xml:space="preserve">. </w:t>
      </w:r>
      <w:r w:rsidR="00BA0125" w:rsidRPr="007E6D75">
        <w:rPr>
          <w:rFonts w:cs="Arial"/>
          <w:sz w:val="22"/>
          <w:szCs w:val="22"/>
        </w:rPr>
        <w:t>Many statements were linked to more than one task domain (average number of linkages=</w:t>
      </w:r>
      <w:r w:rsidR="007E6D75" w:rsidRPr="007E6D75">
        <w:rPr>
          <w:rFonts w:cs="Arial"/>
          <w:sz w:val="22"/>
          <w:szCs w:val="22"/>
        </w:rPr>
        <w:t>6.24</w:t>
      </w:r>
      <w:r w:rsidR="007E6D75">
        <w:rPr>
          <w:rFonts w:cs="Arial"/>
          <w:sz w:val="22"/>
          <w:szCs w:val="22"/>
        </w:rPr>
        <w:t xml:space="preserve"> with a standard deviation=1.25</w:t>
      </w:r>
      <w:r w:rsidR="00BA0125" w:rsidRPr="007E6D75">
        <w:rPr>
          <w:rFonts w:cs="Arial"/>
          <w:sz w:val="22"/>
          <w:szCs w:val="22"/>
        </w:rPr>
        <w:t>)</w:t>
      </w:r>
      <w:r w:rsidR="001F48E7">
        <w:rPr>
          <w:rFonts w:cs="Arial"/>
          <w:sz w:val="22"/>
          <w:szCs w:val="22"/>
        </w:rPr>
        <w:t xml:space="preserve">. </w:t>
      </w:r>
      <w:r w:rsidRPr="007E6D75">
        <w:rPr>
          <w:rFonts w:cs="Arial"/>
          <w:sz w:val="22"/>
          <w:szCs w:val="22"/>
        </w:rPr>
        <w:t xml:space="preserve">   </w:t>
      </w:r>
    </w:p>
    <w:p w:rsidR="00767572" w:rsidRPr="00AF4B28" w:rsidRDefault="00767572" w:rsidP="0083615D">
      <w:pPr>
        <w:rPr>
          <w:rFonts w:cs="Arial"/>
          <w:sz w:val="22"/>
          <w:szCs w:val="22"/>
        </w:rPr>
      </w:pPr>
    </w:p>
    <w:p w:rsidR="00D20508" w:rsidRPr="00AF4B28" w:rsidRDefault="00D20508" w:rsidP="0083615D">
      <w:pPr>
        <w:rPr>
          <w:rFonts w:cs="Arial"/>
          <w:sz w:val="22"/>
          <w:szCs w:val="22"/>
        </w:rPr>
      </w:pPr>
    </w:p>
    <w:p w:rsidR="00E70208" w:rsidRPr="00AF4B28" w:rsidRDefault="00E66B97" w:rsidP="0021291F">
      <w:pPr>
        <w:pStyle w:val="Heading1"/>
      </w:pPr>
      <w:bookmarkStart w:id="32" w:name="_Toc356306925"/>
      <w:r w:rsidRPr="00AF4B28">
        <w:t>Test Blueprint</w:t>
      </w:r>
      <w:bookmarkEnd w:id="32"/>
      <w:r w:rsidR="00E532E9" w:rsidRPr="00AF4B28">
        <w:t xml:space="preserve"> </w:t>
      </w:r>
    </w:p>
    <w:p w:rsidR="00E70208" w:rsidRPr="00AF4B28" w:rsidRDefault="00E70208" w:rsidP="00E70208">
      <w:pPr>
        <w:rPr>
          <w:rFonts w:cs="Arial"/>
          <w:sz w:val="22"/>
          <w:szCs w:val="22"/>
        </w:rPr>
      </w:pPr>
    </w:p>
    <w:bookmarkEnd w:id="0"/>
    <w:bookmarkEnd w:id="1"/>
    <w:bookmarkEnd w:id="2"/>
    <w:bookmarkEnd w:id="3"/>
    <w:bookmarkEnd w:id="4"/>
    <w:bookmarkEnd w:id="5"/>
    <w:bookmarkEnd w:id="8"/>
    <w:p w:rsidR="00B01612" w:rsidRDefault="00A43B17" w:rsidP="008F2C18">
      <w:pPr>
        <w:rPr>
          <w:rFonts w:cs="Arial"/>
          <w:sz w:val="22"/>
          <w:szCs w:val="22"/>
        </w:rPr>
      </w:pPr>
      <w:r w:rsidRPr="00AF4B28">
        <w:rPr>
          <w:rFonts w:cs="Arial"/>
          <w:sz w:val="22"/>
          <w:szCs w:val="22"/>
        </w:rPr>
        <w:t xml:space="preserve">A test blueprint was developed for the </w:t>
      </w:r>
      <w:r w:rsidR="00AF4B28" w:rsidRPr="00AF4B28">
        <w:rPr>
          <w:rFonts w:cs="Arial"/>
          <w:sz w:val="22"/>
          <w:szCs w:val="22"/>
        </w:rPr>
        <w:t>CDFA</w:t>
      </w:r>
      <w:r w:rsidR="00A37175">
        <w:rPr>
          <w:rFonts w:cs="Arial"/>
          <w:sz w:val="22"/>
          <w:szCs w:val="22"/>
        </w:rPr>
        <w:t>™</w:t>
      </w:r>
      <w:r w:rsidRPr="00AF4B28">
        <w:rPr>
          <w:rFonts w:cs="Arial"/>
          <w:sz w:val="22"/>
          <w:szCs w:val="22"/>
        </w:rPr>
        <w:t xml:space="preserve"> examination using a two-step process</w:t>
      </w:r>
      <w:r w:rsidR="001F48E7">
        <w:rPr>
          <w:rFonts w:cs="Arial"/>
          <w:sz w:val="22"/>
          <w:szCs w:val="22"/>
        </w:rPr>
        <w:t xml:space="preserve">. </w:t>
      </w:r>
      <w:r w:rsidRPr="00AF4B28">
        <w:rPr>
          <w:rFonts w:cs="Arial"/>
          <w:sz w:val="22"/>
          <w:szCs w:val="22"/>
        </w:rPr>
        <w:t xml:space="preserve">First, a draft test blueprint was calculated based on the </w:t>
      </w:r>
      <w:r w:rsidR="001C7675" w:rsidRPr="00AF4B28">
        <w:rPr>
          <w:rFonts w:cs="Arial"/>
          <w:sz w:val="22"/>
          <w:szCs w:val="22"/>
        </w:rPr>
        <w:t xml:space="preserve">knowledge and skill importance ratings from the job task analysis </w:t>
      </w:r>
      <w:r w:rsidRPr="00AF4B28">
        <w:rPr>
          <w:rFonts w:cs="Arial"/>
          <w:sz w:val="22"/>
          <w:szCs w:val="22"/>
        </w:rPr>
        <w:t xml:space="preserve">and </w:t>
      </w:r>
      <w:r w:rsidR="001C7675" w:rsidRPr="00AF4B28">
        <w:rPr>
          <w:rFonts w:cs="Arial"/>
          <w:sz w:val="22"/>
          <w:szCs w:val="22"/>
        </w:rPr>
        <w:t xml:space="preserve">the </w:t>
      </w:r>
      <w:r w:rsidRPr="00AF4B28">
        <w:rPr>
          <w:rFonts w:cs="Arial"/>
          <w:sz w:val="22"/>
          <w:szCs w:val="22"/>
        </w:rPr>
        <w:t>linkage study results</w:t>
      </w:r>
      <w:r w:rsidR="001F48E7">
        <w:rPr>
          <w:rFonts w:cs="Arial"/>
          <w:sz w:val="22"/>
          <w:szCs w:val="22"/>
        </w:rPr>
        <w:t xml:space="preserve">. </w:t>
      </w:r>
      <w:r w:rsidRPr="00AF4B28">
        <w:rPr>
          <w:rFonts w:cs="Arial"/>
          <w:sz w:val="22"/>
          <w:szCs w:val="22"/>
        </w:rPr>
        <w:t>This dra</w:t>
      </w:r>
      <w:r w:rsidR="00CF2FCC" w:rsidRPr="00AF4B28">
        <w:rPr>
          <w:rFonts w:cs="Arial"/>
          <w:sz w:val="22"/>
          <w:szCs w:val="22"/>
        </w:rPr>
        <w:t>ft test blueprint provided the percent of the exam that should be covered by each knowledge domain</w:t>
      </w:r>
      <w:r w:rsidR="001F48E7">
        <w:rPr>
          <w:rFonts w:cs="Arial"/>
          <w:sz w:val="22"/>
          <w:szCs w:val="22"/>
        </w:rPr>
        <w:t xml:space="preserve">. </w:t>
      </w:r>
      <w:r w:rsidR="00CF2FCC" w:rsidRPr="00AF4B28">
        <w:rPr>
          <w:rFonts w:cs="Arial"/>
          <w:sz w:val="22"/>
          <w:szCs w:val="22"/>
        </w:rPr>
        <w:t>The number of items per domain for exams of various lengths was also provided to allow a more concrete translation of each domain weight</w:t>
      </w:r>
      <w:r w:rsidR="001F48E7">
        <w:rPr>
          <w:rFonts w:cs="Arial"/>
          <w:sz w:val="22"/>
          <w:szCs w:val="22"/>
        </w:rPr>
        <w:t xml:space="preserve">. </w:t>
      </w:r>
      <w:r w:rsidR="00B01612">
        <w:rPr>
          <w:rFonts w:cs="Arial"/>
          <w:sz w:val="22"/>
          <w:szCs w:val="22"/>
        </w:rPr>
        <w:t>The second step involve</w:t>
      </w:r>
      <w:r w:rsidR="00195445">
        <w:rPr>
          <w:rFonts w:cs="Arial"/>
          <w:sz w:val="22"/>
          <w:szCs w:val="22"/>
        </w:rPr>
        <w:t>d</w:t>
      </w:r>
      <w:r w:rsidR="00B01612">
        <w:rPr>
          <w:rFonts w:cs="Arial"/>
          <w:sz w:val="22"/>
          <w:szCs w:val="22"/>
        </w:rPr>
        <w:t xml:space="preserve"> SME input on the quantitative test blueprint to ensure it ma</w:t>
      </w:r>
      <w:r w:rsidR="00195445">
        <w:rPr>
          <w:rFonts w:cs="Arial"/>
          <w:sz w:val="22"/>
          <w:szCs w:val="22"/>
        </w:rPr>
        <w:t>de</w:t>
      </w:r>
      <w:r w:rsidR="00B01612">
        <w:rPr>
          <w:rFonts w:cs="Arial"/>
          <w:sz w:val="22"/>
          <w:szCs w:val="22"/>
        </w:rPr>
        <w:t xml:space="preserve"> sense and </w:t>
      </w:r>
      <w:r w:rsidR="00195445">
        <w:rPr>
          <w:rFonts w:cs="Arial"/>
          <w:sz w:val="22"/>
          <w:szCs w:val="22"/>
        </w:rPr>
        <w:t>would</w:t>
      </w:r>
      <w:r w:rsidR="00B01612">
        <w:rPr>
          <w:rFonts w:cs="Arial"/>
          <w:sz w:val="22"/>
          <w:szCs w:val="22"/>
        </w:rPr>
        <w:t xml:space="preserve"> adequately measure a candidate’s </w:t>
      </w:r>
      <w:r w:rsidR="00B01612" w:rsidRPr="00B01612">
        <w:rPr>
          <w:rFonts w:cs="Arial"/>
          <w:sz w:val="22"/>
          <w:szCs w:val="22"/>
        </w:rPr>
        <w:t xml:space="preserve">knowledge and skill on each </w:t>
      </w:r>
      <w:r w:rsidR="00B01612">
        <w:rPr>
          <w:rFonts w:cs="Arial"/>
          <w:sz w:val="22"/>
          <w:szCs w:val="22"/>
        </w:rPr>
        <w:t xml:space="preserve">examination </w:t>
      </w:r>
      <w:r w:rsidR="00B01612" w:rsidRPr="00B01612">
        <w:rPr>
          <w:rFonts w:cs="Arial"/>
          <w:sz w:val="22"/>
          <w:szCs w:val="22"/>
        </w:rPr>
        <w:t>domain</w:t>
      </w:r>
      <w:r w:rsidR="00B01612">
        <w:rPr>
          <w:rFonts w:cs="Arial"/>
          <w:sz w:val="22"/>
          <w:szCs w:val="22"/>
        </w:rPr>
        <w:t xml:space="preserve">. Additionally, </w:t>
      </w:r>
      <w:r w:rsidR="00B01612">
        <w:rPr>
          <w:rFonts w:cs="Arial"/>
          <w:sz w:val="22"/>
          <w:szCs w:val="22"/>
        </w:rPr>
        <w:lastRenderedPageBreak/>
        <w:t>SMEs provide</w:t>
      </w:r>
      <w:r w:rsidR="00195445">
        <w:rPr>
          <w:rFonts w:cs="Arial"/>
          <w:sz w:val="22"/>
          <w:szCs w:val="22"/>
        </w:rPr>
        <w:t>d</w:t>
      </w:r>
      <w:r w:rsidR="00B01612">
        <w:rPr>
          <w:rFonts w:cs="Arial"/>
          <w:sz w:val="22"/>
          <w:szCs w:val="22"/>
        </w:rPr>
        <w:t xml:space="preserve"> input regarding the </w:t>
      </w:r>
      <w:r w:rsidR="00B01612" w:rsidRPr="00216E98">
        <w:rPr>
          <w:rFonts w:cs="Arial"/>
          <w:sz w:val="22"/>
          <w:szCs w:val="22"/>
        </w:rPr>
        <w:t>number of items needed on the exam</w:t>
      </w:r>
      <w:r w:rsidR="00B01612">
        <w:rPr>
          <w:rFonts w:cs="Arial"/>
          <w:sz w:val="22"/>
          <w:szCs w:val="22"/>
        </w:rPr>
        <w:t>ination</w:t>
      </w:r>
      <w:r w:rsidR="00B01612" w:rsidRPr="00216E98">
        <w:rPr>
          <w:rFonts w:cs="Arial"/>
          <w:sz w:val="22"/>
          <w:szCs w:val="22"/>
        </w:rPr>
        <w:t xml:space="preserve"> overall to adequately assess a candidate’s competency on the content domains</w:t>
      </w:r>
      <w:r w:rsidR="00B01612">
        <w:rPr>
          <w:rFonts w:cs="Arial"/>
          <w:sz w:val="22"/>
          <w:szCs w:val="22"/>
        </w:rPr>
        <w:t xml:space="preserve">. </w:t>
      </w:r>
    </w:p>
    <w:p w:rsidR="00B01612" w:rsidRDefault="00B01612" w:rsidP="008F2C18">
      <w:pPr>
        <w:rPr>
          <w:rFonts w:cs="Arial"/>
          <w:sz w:val="22"/>
          <w:szCs w:val="22"/>
        </w:rPr>
      </w:pPr>
    </w:p>
    <w:p w:rsidR="0037223F" w:rsidRDefault="00B01612" w:rsidP="008F2C18">
      <w:pPr>
        <w:rPr>
          <w:rFonts w:cs="Arial"/>
          <w:sz w:val="22"/>
          <w:szCs w:val="22"/>
        </w:rPr>
      </w:pPr>
      <w:r>
        <w:rPr>
          <w:rFonts w:cs="Arial"/>
          <w:sz w:val="22"/>
          <w:szCs w:val="22"/>
        </w:rPr>
        <w:t>A web conference was held on September 19, 2012, with six SMEs and two IDFA</w:t>
      </w:r>
      <w:r w:rsidR="0083267D">
        <w:rPr>
          <w:rFonts w:cs="Arial"/>
          <w:sz w:val="22"/>
          <w:szCs w:val="22"/>
        </w:rPr>
        <w:t>™</w:t>
      </w:r>
      <w:r>
        <w:rPr>
          <w:rFonts w:cs="Arial"/>
          <w:sz w:val="22"/>
          <w:szCs w:val="22"/>
        </w:rPr>
        <w:t xml:space="preserve"> representatives to review the </w:t>
      </w:r>
      <w:r w:rsidR="0037223F">
        <w:rPr>
          <w:rFonts w:cs="Arial"/>
          <w:sz w:val="22"/>
          <w:szCs w:val="22"/>
        </w:rPr>
        <w:t>initial</w:t>
      </w:r>
      <w:r>
        <w:rPr>
          <w:rFonts w:cs="Arial"/>
          <w:sz w:val="22"/>
          <w:szCs w:val="22"/>
        </w:rPr>
        <w:t xml:space="preserve"> quantitative test blueprint</w:t>
      </w:r>
      <w:r w:rsidR="001F48E7">
        <w:rPr>
          <w:rFonts w:cs="Arial"/>
          <w:sz w:val="22"/>
          <w:szCs w:val="22"/>
        </w:rPr>
        <w:t xml:space="preserve">. </w:t>
      </w:r>
      <w:r w:rsidR="0037223F">
        <w:rPr>
          <w:rFonts w:cs="Arial"/>
          <w:sz w:val="22"/>
          <w:szCs w:val="22"/>
        </w:rPr>
        <w:t>The participants of this meeting are listed in Table 23 below</w:t>
      </w:r>
      <w:r w:rsidR="001F48E7">
        <w:rPr>
          <w:rFonts w:cs="Arial"/>
          <w:sz w:val="22"/>
          <w:szCs w:val="22"/>
        </w:rPr>
        <w:t xml:space="preserve">. </w:t>
      </w:r>
    </w:p>
    <w:p w:rsidR="0037223F" w:rsidRDefault="0037223F" w:rsidP="008F2C18">
      <w:pPr>
        <w:rPr>
          <w:rFonts w:cs="Arial"/>
          <w:sz w:val="22"/>
          <w:szCs w:val="22"/>
        </w:rPr>
      </w:pPr>
    </w:p>
    <w:p w:rsidR="0037223F" w:rsidRPr="00B904B8" w:rsidRDefault="0037223F" w:rsidP="0037223F">
      <w:pPr>
        <w:rPr>
          <w:rFonts w:cs="Arial"/>
          <w:b/>
          <w:sz w:val="22"/>
          <w:szCs w:val="22"/>
        </w:rPr>
      </w:pPr>
      <w:r w:rsidRPr="00B904B8">
        <w:rPr>
          <w:rFonts w:cs="Arial"/>
          <w:b/>
          <w:sz w:val="22"/>
          <w:szCs w:val="22"/>
        </w:rPr>
        <w:t xml:space="preserve">Table </w:t>
      </w:r>
      <w:r>
        <w:rPr>
          <w:rFonts w:cs="Arial"/>
          <w:b/>
          <w:sz w:val="22"/>
          <w:szCs w:val="22"/>
        </w:rPr>
        <w:t>23</w:t>
      </w:r>
      <w:r w:rsidRPr="00B904B8">
        <w:rPr>
          <w:rFonts w:cs="Arial"/>
          <w:b/>
          <w:sz w:val="22"/>
          <w:szCs w:val="22"/>
        </w:rPr>
        <w:t xml:space="preserve">: </w:t>
      </w:r>
      <w:r>
        <w:rPr>
          <w:rFonts w:cs="Arial"/>
          <w:b/>
          <w:sz w:val="22"/>
          <w:szCs w:val="22"/>
        </w:rPr>
        <w:t>September 2012 Test Blueprint Meeting</w:t>
      </w:r>
      <w:r w:rsidRPr="00B904B8">
        <w:rPr>
          <w:rFonts w:cs="Arial"/>
          <w:b/>
          <w:sz w:val="22"/>
          <w:szCs w:val="22"/>
        </w:rPr>
        <w:t xml:space="preserve"> Participants</w:t>
      </w:r>
    </w:p>
    <w:tbl>
      <w:tblPr>
        <w:tblStyle w:val="TableGrid"/>
        <w:tblpPr w:leftFromText="180" w:rightFromText="180" w:vertAnchor="text" w:tblpY="1"/>
        <w:tblOverlap w:val="never"/>
        <w:tblW w:w="0" w:type="auto"/>
        <w:tblLook w:val="04A0" w:firstRow="1" w:lastRow="0" w:firstColumn="1" w:lastColumn="0" w:noHBand="0" w:noVBand="1"/>
      </w:tblPr>
      <w:tblGrid>
        <w:gridCol w:w="2268"/>
        <w:gridCol w:w="3960"/>
        <w:gridCol w:w="2628"/>
      </w:tblGrid>
      <w:tr w:rsidR="0037223F" w:rsidRPr="00B904B8" w:rsidTr="001F48E7">
        <w:tc>
          <w:tcPr>
            <w:tcW w:w="2268" w:type="dxa"/>
            <w:shd w:val="clear" w:color="auto" w:fill="B8CCE4" w:themeFill="accent1" w:themeFillTint="66"/>
          </w:tcPr>
          <w:p w:rsidR="0037223F" w:rsidRPr="00B904B8" w:rsidRDefault="0037223F" w:rsidP="001F48E7">
            <w:pPr>
              <w:rPr>
                <w:rFonts w:cs="Arial"/>
                <w:b/>
              </w:rPr>
            </w:pPr>
            <w:r w:rsidRPr="00B904B8">
              <w:rPr>
                <w:rFonts w:cs="Arial"/>
                <w:b/>
              </w:rPr>
              <w:t>Name</w:t>
            </w:r>
          </w:p>
        </w:tc>
        <w:tc>
          <w:tcPr>
            <w:tcW w:w="3960" w:type="dxa"/>
            <w:shd w:val="clear" w:color="auto" w:fill="B8CCE4" w:themeFill="accent1" w:themeFillTint="66"/>
          </w:tcPr>
          <w:p w:rsidR="0037223F" w:rsidRPr="00B904B8" w:rsidRDefault="0037223F" w:rsidP="001F48E7">
            <w:pPr>
              <w:rPr>
                <w:rFonts w:cs="Arial"/>
                <w:b/>
              </w:rPr>
            </w:pPr>
            <w:r w:rsidRPr="00B904B8">
              <w:rPr>
                <w:rFonts w:cs="Arial"/>
                <w:b/>
              </w:rPr>
              <w:t>Employer</w:t>
            </w:r>
          </w:p>
        </w:tc>
        <w:tc>
          <w:tcPr>
            <w:tcW w:w="2628" w:type="dxa"/>
            <w:shd w:val="clear" w:color="auto" w:fill="B8CCE4" w:themeFill="accent1" w:themeFillTint="66"/>
          </w:tcPr>
          <w:p w:rsidR="0037223F" w:rsidRPr="00B904B8" w:rsidRDefault="0037223F" w:rsidP="001F48E7">
            <w:pPr>
              <w:rPr>
                <w:rFonts w:cs="Arial"/>
                <w:b/>
              </w:rPr>
            </w:pPr>
            <w:r w:rsidRPr="00B904B8">
              <w:rPr>
                <w:rFonts w:cs="Arial"/>
                <w:b/>
              </w:rPr>
              <w:t>City, State</w:t>
            </w:r>
          </w:p>
        </w:tc>
      </w:tr>
      <w:tr w:rsidR="0037223F" w:rsidRPr="00B904B8" w:rsidTr="001F48E7">
        <w:tc>
          <w:tcPr>
            <w:tcW w:w="2268" w:type="dxa"/>
          </w:tcPr>
          <w:p w:rsidR="0037223F" w:rsidRPr="00B904B8" w:rsidRDefault="0037223F" w:rsidP="001F48E7">
            <w:pPr>
              <w:rPr>
                <w:rFonts w:cs="Arial"/>
              </w:rPr>
            </w:pPr>
            <w:r>
              <w:rPr>
                <w:rFonts w:cs="Arial"/>
              </w:rPr>
              <w:t>Peter Cicciari</w:t>
            </w:r>
          </w:p>
        </w:tc>
        <w:tc>
          <w:tcPr>
            <w:tcW w:w="3960" w:type="dxa"/>
          </w:tcPr>
          <w:p w:rsidR="0037223F" w:rsidRPr="00B904B8" w:rsidRDefault="0037223F" w:rsidP="001F48E7">
            <w:pPr>
              <w:rPr>
                <w:rFonts w:cs="Arial"/>
              </w:rPr>
            </w:pPr>
            <w:r w:rsidRPr="00B96FE7">
              <w:rPr>
                <w:rFonts w:cs="Arial"/>
              </w:rPr>
              <w:t>Maranatha Financial Services</w:t>
            </w:r>
          </w:p>
        </w:tc>
        <w:tc>
          <w:tcPr>
            <w:tcW w:w="2628" w:type="dxa"/>
          </w:tcPr>
          <w:p w:rsidR="0037223F" w:rsidRPr="00B904B8" w:rsidRDefault="0037223F" w:rsidP="001F48E7">
            <w:pPr>
              <w:rPr>
                <w:rFonts w:cs="Arial"/>
              </w:rPr>
            </w:pPr>
            <w:r w:rsidRPr="00B96FE7">
              <w:rPr>
                <w:rFonts w:cs="Arial"/>
              </w:rPr>
              <w:t>Simi Valley</w:t>
            </w:r>
            <w:r>
              <w:rPr>
                <w:rFonts w:cs="Arial"/>
              </w:rPr>
              <w:t>, CA</w:t>
            </w:r>
          </w:p>
        </w:tc>
      </w:tr>
      <w:tr w:rsidR="0037223F" w:rsidRPr="00B904B8" w:rsidTr="001F48E7">
        <w:tc>
          <w:tcPr>
            <w:tcW w:w="2268" w:type="dxa"/>
          </w:tcPr>
          <w:p w:rsidR="0037223F" w:rsidRPr="00B904B8" w:rsidRDefault="0037223F" w:rsidP="001F48E7">
            <w:pPr>
              <w:rPr>
                <w:rFonts w:cs="Arial"/>
              </w:rPr>
            </w:pPr>
            <w:r>
              <w:rPr>
                <w:rFonts w:cs="Arial"/>
              </w:rPr>
              <w:t>Darlys Harmon-Wright</w:t>
            </w:r>
          </w:p>
        </w:tc>
        <w:tc>
          <w:tcPr>
            <w:tcW w:w="3960" w:type="dxa"/>
          </w:tcPr>
          <w:p w:rsidR="0037223F" w:rsidRPr="00B904B8" w:rsidRDefault="0037223F" w:rsidP="001F48E7">
            <w:pPr>
              <w:rPr>
                <w:rFonts w:cs="Arial"/>
              </w:rPr>
            </w:pPr>
            <w:r w:rsidRPr="001F7D8F">
              <w:rPr>
                <w:rFonts w:cs="Arial"/>
              </w:rPr>
              <w:t>Financial Solutions for Divorce</w:t>
            </w:r>
          </w:p>
        </w:tc>
        <w:tc>
          <w:tcPr>
            <w:tcW w:w="2628" w:type="dxa"/>
          </w:tcPr>
          <w:p w:rsidR="0037223F" w:rsidRPr="00B904B8" w:rsidRDefault="0037223F" w:rsidP="001F48E7">
            <w:pPr>
              <w:rPr>
                <w:rFonts w:cs="Arial"/>
              </w:rPr>
            </w:pPr>
            <w:r>
              <w:rPr>
                <w:rFonts w:cs="Arial"/>
              </w:rPr>
              <w:t>Louisville, KY</w:t>
            </w:r>
          </w:p>
        </w:tc>
      </w:tr>
      <w:tr w:rsidR="0037223F" w:rsidRPr="00B904B8" w:rsidTr="001F48E7">
        <w:tc>
          <w:tcPr>
            <w:tcW w:w="2268" w:type="dxa"/>
          </w:tcPr>
          <w:p w:rsidR="0037223F" w:rsidRPr="00B904B8" w:rsidRDefault="0037223F" w:rsidP="001F48E7">
            <w:pPr>
              <w:rPr>
                <w:rFonts w:cs="Arial"/>
              </w:rPr>
            </w:pPr>
            <w:r>
              <w:rPr>
                <w:rFonts w:cs="Arial"/>
              </w:rPr>
              <w:t>Pattie Adair Morgan</w:t>
            </w:r>
          </w:p>
        </w:tc>
        <w:tc>
          <w:tcPr>
            <w:tcW w:w="3960" w:type="dxa"/>
          </w:tcPr>
          <w:p w:rsidR="0037223F" w:rsidRPr="00B904B8" w:rsidRDefault="0037223F" w:rsidP="001F48E7">
            <w:pPr>
              <w:rPr>
                <w:rFonts w:cs="Arial"/>
              </w:rPr>
            </w:pPr>
            <w:r w:rsidRPr="00B96FE7">
              <w:rPr>
                <w:rFonts w:cs="Arial"/>
              </w:rPr>
              <w:t>Adair Financial Group</w:t>
            </w:r>
          </w:p>
        </w:tc>
        <w:tc>
          <w:tcPr>
            <w:tcW w:w="2628" w:type="dxa"/>
          </w:tcPr>
          <w:p w:rsidR="0037223F" w:rsidRPr="00B904B8" w:rsidRDefault="0037223F" w:rsidP="001F48E7">
            <w:pPr>
              <w:rPr>
                <w:rFonts w:cs="Arial"/>
              </w:rPr>
            </w:pPr>
            <w:r>
              <w:rPr>
                <w:rFonts w:cs="Arial"/>
              </w:rPr>
              <w:t>Pittsburg, PA</w:t>
            </w:r>
          </w:p>
        </w:tc>
      </w:tr>
      <w:tr w:rsidR="0037223F" w:rsidRPr="00B904B8" w:rsidTr="001F48E7">
        <w:tc>
          <w:tcPr>
            <w:tcW w:w="2268" w:type="dxa"/>
          </w:tcPr>
          <w:p w:rsidR="0037223F" w:rsidRPr="00B904B8" w:rsidRDefault="0037223F" w:rsidP="001F48E7">
            <w:pPr>
              <w:rPr>
                <w:rFonts w:cs="Arial"/>
              </w:rPr>
            </w:pPr>
            <w:r>
              <w:rPr>
                <w:rFonts w:cs="Arial"/>
              </w:rPr>
              <w:t>Carol Moya</w:t>
            </w:r>
          </w:p>
        </w:tc>
        <w:tc>
          <w:tcPr>
            <w:tcW w:w="3960" w:type="dxa"/>
          </w:tcPr>
          <w:p w:rsidR="0037223F" w:rsidRPr="00B904B8" w:rsidRDefault="0037223F" w:rsidP="001F48E7">
            <w:pPr>
              <w:rPr>
                <w:rFonts w:cs="Arial"/>
              </w:rPr>
            </w:pPr>
            <w:r w:rsidRPr="00B96FE7">
              <w:rPr>
                <w:rFonts w:cs="Arial"/>
              </w:rPr>
              <w:t>Carol C. Moya &amp; Associates, Inc.</w:t>
            </w:r>
          </w:p>
        </w:tc>
        <w:tc>
          <w:tcPr>
            <w:tcW w:w="2628" w:type="dxa"/>
          </w:tcPr>
          <w:p w:rsidR="0037223F" w:rsidRPr="00B904B8" w:rsidRDefault="0037223F" w:rsidP="001F48E7">
            <w:pPr>
              <w:rPr>
                <w:rFonts w:cs="Arial"/>
              </w:rPr>
            </w:pPr>
            <w:r w:rsidRPr="00B96FE7">
              <w:rPr>
                <w:rFonts w:cs="Arial"/>
              </w:rPr>
              <w:t>Oldsmar</w:t>
            </w:r>
            <w:r>
              <w:rPr>
                <w:rFonts w:cs="Arial"/>
              </w:rPr>
              <w:t>, FL</w:t>
            </w:r>
          </w:p>
        </w:tc>
      </w:tr>
      <w:tr w:rsidR="0037223F" w:rsidRPr="00B904B8" w:rsidTr="001F48E7">
        <w:tc>
          <w:tcPr>
            <w:tcW w:w="2268" w:type="dxa"/>
          </w:tcPr>
          <w:p w:rsidR="0037223F" w:rsidRPr="00B904B8" w:rsidRDefault="0037223F" w:rsidP="001F48E7">
            <w:pPr>
              <w:rPr>
                <w:rFonts w:cs="Arial"/>
              </w:rPr>
            </w:pPr>
            <w:r>
              <w:rPr>
                <w:rFonts w:cs="Arial"/>
              </w:rPr>
              <w:t>Adam Lanvick</w:t>
            </w:r>
          </w:p>
        </w:tc>
        <w:tc>
          <w:tcPr>
            <w:tcW w:w="3960" w:type="dxa"/>
          </w:tcPr>
          <w:p w:rsidR="0037223F" w:rsidRPr="00B904B8" w:rsidRDefault="0037223F" w:rsidP="001F48E7">
            <w:pPr>
              <w:rPr>
                <w:rFonts w:cs="Arial"/>
              </w:rPr>
            </w:pPr>
            <w:r w:rsidRPr="001F7D8F">
              <w:rPr>
                <w:rFonts w:cs="Arial"/>
              </w:rPr>
              <w:t>Landvik Financial</w:t>
            </w:r>
          </w:p>
        </w:tc>
        <w:tc>
          <w:tcPr>
            <w:tcW w:w="2628" w:type="dxa"/>
          </w:tcPr>
          <w:p w:rsidR="0037223F" w:rsidRPr="00B904B8" w:rsidRDefault="0037223F" w:rsidP="001F48E7">
            <w:pPr>
              <w:rPr>
                <w:rFonts w:cs="Arial"/>
              </w:rPr>
            </w:pPr>
            <w:r>
              <w:rPr>
                <w:rFonts w:cs="Arial"/>
              </w:rPr>
              <w:t>Arden Hills, MN</w:t>
            </w:r>
          </w:p>
        </w:tc>
      </w:tr>
      <w:tr w:rsidR="0037223F" w:rsidRPr="00B904B8" w:rsidTr="001F48E7">
        <w:tc>
          <w:tcPr>
            <w:tcW w:w="2268" w:type="dxa"/>
          </w:tcPr>
          <w:p w:rsidR="0037223F" w:rsidRPr="00B904B8" w:rsidRDefault="0037223F" w:rsidP="001F48E7">
            <w:pPr>
              <w:rPr>
                <w:rFonts w:cs="Arial"/>
              </w:rPr>
            </w:pPr>
            <w:r>
              <w:rPr>
                <w:rFonts w:cs="Arial"/>
              </w:rPr>
              <w:t>Ivy Menchel</w:t>
            </w:r>
          </w:p>
        </w:tc>
        <w:tc>
          <w:tcPr>
            <w:tcW w:w="3960" w:type="dxa"/>
          </w:tcPr>
          <w:p w:rsidR="0037223F" w:rsidRPr="00B904B8" w:rsidRDefault="0037223F" w:rsidP="001F48E7">
            <w:pPr>
              <w:rPr>
                <w:rFonts w:cs="Arial"/>
              </w:rPr>
            </w:pPr>
            <w:r w:rsidRPr="001F7D8F">
              <w:rPr>
                <w:rFonts w:cs="Arial"/>
              </w:rPr>
              <w:t>Family Wealth Planning Partners</w:t>
            </w:r>
          </w:p>
        </w:tc>
        <w:tc>
          <w:tcPr>
            <w:tcW w:w="2628" w:type="dxa"/>
          </w:tcPr>
          <w:p w:rsidR="0037223F" w:rsidRPr="00B904B8" w:rsidRDefault="0037223F" w:rsidP="001F48E7">
            <w:pPr>
              <w:rPr>
                <w:rFonts w:cs="Arial"/>
              </w:rPr>
            </w:pPr>
            <w:r>
              <w:rPr>
                <w:rFonts w:cs="Arial"/>
              </w:rPr>
              <w:t>New York, NY</w:t>
            </w:r>
          </w:p>
        </w:tc>
      </w:tr>
      <w:tr w:rsidR="0037223F" w:rsidRPr="00B904B8" w:rsidTr="001F48E7">
        <w:tc>
          <w:tcPr>
            <w:tcW w:w="2268" w:type="dxa"/>
          </w:tcPr>
          <w:p w:rsidR="0037223F" w:rsidRPr="00B904B8" w:rsidRDefault="0037223F" w:rsidP="001F48E7">
            <w:pPr>
              <w:rPr>
                <w:rFonts w:cs="Arial"/>
              </w:rPr>
            </w:pPr>
            <w:r>
              <w:rPr>
                <w:rFonts w:cs="Arial"/>
              </w:rPr>
              <w:t>Brad Crump</w:t>
            </w:r>
          </w:p>
        </w:tc>
        <w:tc>
          <w:tcPr>
            <w:tcW w:w="3960" w:type="dxa"/>
          </w:tcPr>
          <w:p w:rsidR="0037223F" w:rsidRPr="00B904B8" w:rsidRDefault="0037223F" w:rsidP="001F48E7">
            <w:pPr>
              <w:rPr>
                <w:rFonts w:cs="Arial"/>
              </w:rPr>
            </w:pPr>
            <w:r>
              <w:rPr>
                <w:rFonts w:cs="Arial"/>
              </w:rPr>
              <w:t>IDFA</w:t>
            </w:r>
          </w:p>
        </w:tc>
        <w:tc>
          <w:tcPr>
            <w:tcW w:w="2628" w:type="dxa"/>
          </w:tcPr>
          <w:p w:rsidR="0037223F" w:rsidRPr="00B904B8" w:rsidRDefault="0037223F" w:rsidP="001F48E7">
            <w:pPr>
              <w:rPr>
                <w:rFonts w:cs="Arial"/>
              </w:rPr>
            </w:pPr>
            <w:r>
              <w:rPr>
                <w:rFonts w:cs="Arial"/>
              </w:rPr>
              <w:t>Durham, NC</w:t>
            </w:r>
          </w:p>
        </w:tc>
      </w:tr>
      <w:tr w:rsidR="0037223F" w:rsidRPr="00EC5FF2" w:rsidTr="001F48E7">
        <w:tc>
          <w:tcPr>
            <w:tcW w:w="2268" w:type="dxa"/>
          </w:tcPr>
          <w:p w:rsidR="0037223F" w:rsidRPr="00B904B8" w:rsidRDefault="0037223F" w:rsidP="001F48E7">
            <w:pPr>
              <w:rPr>
                <w:rFonts w:cs="Arial"/>
              </w:rPr>
            </w:pPr>
            <w:r>
              <w:rPr>
                <w:rFonts w:cs="Arial"/>
              </w:rPr>
              <w:t>Matthew Armstrong</w:t>
            </w:r>
          </w:p>
        </w:tc>
        <w:tc>
          <w:tcPr>
            <w:tcW w:w="3960" w:type="dxa"/>
          </w:tcPr>
          <w:p w:rsidR="0037223F" w:rsidRPr="00B904B8" w:rsidRDefault="0037223F" w:rsidP="001F48E7">
            <w:pPr>
              <w:rPr>
                <w:rFonts w:cs="Arial"/>
              </w:rPr>
            </w:pPr>
            <w:r>
              <w:rPr>
                <w:rFonts w:cs="Arial"/>
              </w:rPr>
              <w:t>IDFA</w:t>
            </w:r>
          </w:p>
        </w:tc>
        <w:tc>
          <w:tcPr>
            <w:tcW w:w="2628" w:type="dxa"/>
          </w:tcPr>
          <w:p w:rsidR="0037223F" w:rsidRPr="00B904B8" w:rsidRDefault="0037223F" w:rsidP="001F48E7">
            <w:pPr>
              <w:rPr>
                <w:rFonts w:cs="Arial"/>
              </w:rPr>
            </w:pPr>
            <w:r>
              <w:rPr>
                <w:rFonts w:cs="Arial"/>
              </w:rPr>
              <w:t>Durham, NC</w:t>
            </w:r>
          </w:p>
        </w:tc>
      </w:tr>
      <w:tr w:rsidR="0037223F" w:rsidRPr="00EC5FF2" w:rsidTr="001F48E7">
        <w:tc>
          <w:tcPr>
            <w:tcW w:w="2268" w:type="dxa"/>
          </w:tcPr>
          <w:p w:rsidR="0037223F" w:rsidRPr="00B904B8" w:rsidRDefault="0037223F" w:rsidP="001F48E7">
            <w:pPr>
              <w:rPr>
                <w:rFonts w:cs="Arial"/>
              </w:rPr>
            </w:pPr>
            <w:r w:rsidRPr="00B904B8">
              <w:rPr>
                <w:rFonts w:cs="Arial"/>
              </w:rPr>
              <w:t>Patricia Young</w:t>
            </w:r>
          </w:p>
        </w:tc>
        <w:tc>
          <w:tcPr>
            <w:tcW w:w="3960" w:type="dxa"/>
          </w:tcPr>
          <w:p w:rsidR="0037223F" w:rsidRPr="00B904B8" w:rsidRDefault="0037223F" w:rsidP="001F48E7">
            <w:pPr>
              <w:rPr>
                <w:rFonts w:cs="Arial"/>
              </w:rPr>
            </w:pPr>
            <w:r w:rsidRPr="00B904B8">
              <w:rPr>
                <w:rFonts w:cs="Arial"/>
              </w:rPr>
              <w:t>Kryterion</w:t>
            </w:r>
          </w:p>
        </w:tc>
        <w:tc>
          <w:tcPr>
            <w:tcW w:w="2628" w:type="dxa"/>
          </w:tcPr>
          <w:p w:rsidR="0037223F" w:rsidRPr="00B904B8" w:rsidRDefault="0037223F" w:rsidP="001F48E7">
            <w:pPr>
              <w:rPr>
                <w:rFonts w:cs="Arial"/>
              </w:rPr>
            </w:pPr>
            <w:r w:rsidRPr="00B904B8">
              <w:rPr>
                <w:rFonts w:cs="Arial"/>
              </w:rPr>
              <w:t>Sacramento, CA</w:t>
            </w:r>
          </w:p>
        </w:tc>
      </w:tr>
    </w:tbl>
    <w:p w:rsidR="0037223F" w:rsidRDefault="0037223F" w:rsidP="008F2C18">
      <w:pPr>
        <w:rPr>
          <w:rFonts w:cs="Arial"/>
          <w:sz w:val="22"/>
          <w:szCs w:val="22"/>
        </w:rPr>
      </w:pPr>
    </w:p>
    <w:p w:rsidR="00A43B17" w:rsidRPr="00B5608F" w:rsidRDefault="00B01612" w:rsidP="008F2C18">
      <w:pPr>
        <w:rPr>
          <w:rFonts w:cs="Arial"/>
          <w:sz w:val="22"/>
          <w:szCs w:val="22"/>
        </w:rPr>
      </w:pPr>
      <w:r>
        <w:rPr>
          <w:rFonts w:cs="Arial"/>
          <w:sz w:val="22"/>
          <w:szCs w:val="22"/>
        </w:rPr>
        <w:t xml:space="preserve">Because the changes made to the knowledge and skill statement results in May 2013 </w:t>
      </w:r>
      <w:r w:rsidR="00A70630">
        <w:rPr>
          <w:rFonts w:cs="Arial"/>
          <w:sz w:val="22"/>
          <w:szCs w:val="22"/>
        </w:rPr>
        <w:t>affect</w:t>
      </w:r>
      <w:r>
        <w:rPr>
          <w:rFonts w:cs="Arial"/>
          <w:sz w:val="22"/>
          <w:szCs w:val="22"/>
        </w:rPr>
        <w:t xml:space="preserve"> the test blueprint, a new quantitative test blueprint was calculated and presented to the group of SMEs </w:t>
      </w:r>
      <w:r w:rsidR="0037223F">
        <w:rPr>
          <w:rFonts w:cs="Arial"/>
          <w:sz w:val="22"/>
          <w:szCs w:val="22"/>
        </w:rPr>
        <w:t>listed in Table 20</w:t>
      </w:r>
      <w:r>
        <w:rPr>
          <w:rFonts w:cs="Arial"/>
          <w:sz w:val="22"/>
          <w:szCs w:val="22"/>
        </w:rPr>
        <w:t xml:space="preserve"> </w:t>
      </w:r>
      <w:r w:rsidR="00A70630">
        <w:rPr>
          <w:rFonts w:cs="Arial"/>
          <w:sz w:val="22"/>
          <w:szCs w:val="22"/>
        </w:rPr>
        <w:t>during the May 3, 2013 meeting</w:t>
      </w:r>
      <w:r>
        <w:rPr>
          <w:rFonts w:cs="Arial"/>
          <w:sz w:val="22"/>
          <w:szCs w:val="22"/>
        </w:rPr>
        <w:t xml:space="preserve">. </w:t>
      </w:r>
      <w:r w:rsidR="00A70630">
        <w:rPr>
          <w:rFonts w:cs="Arial"/>
          <w:sz w:val="22"/>
          <w:szCs w:val="22"/>
        </w:rPr>
        <w:t>For reference, a</w:t>
      </w:r>
      <w:r w:rsidR="00CF2FCC" w:rsidRPr="00B5608F">
        <w:rPr>
          <w:rFonts w:cs="Arial"/>
          <w:sz w:val="22"/>
          <w:szCs w:val="22"/>
        </w:rPr>
        <w:t xml:space="preserve"> summary of </w:t>
      </w:r>
      <w:r w:rsidR="00CF7C7F" w:rsidRPr="00B5608F">
        <w:rPr>
          <w:rFonts w:cs="Arial"/>
          <w:sz w:val="22"/>
          <w:szCs w:val="22"/>
        </w:rPr>
        <w:t xml:space="preserve">the </w:t>
      </w:r>
      <w:r w:rsidR="0037223F">
        <w:rPr>
          <w:rFonts w:cs="Arial"/>
          <w:sz w:val="22"/>
          <w:szCs w:val="22"/>
        </w:rPr>
        <w:t>quantitative</w:t>
      </w:r>
      <w:r w:rsidR="0037223F" w:rsidRPr="00B5608F">
        <w:rPr>
          <w:rFonts w:cs="Arial"/>
          <w:sz w:val="22"/>
          <w:szCs w:val="22"/>
        </w:rPr>
        <w:t xml:space="preserve"> </w:t>
      </w:r>
      <w:r w:rsidR="00CF2FCC" w:rsidRPr="00B5608F">
        <w:rPr>
          <w:rFonts w:cs="Arial"/>
          <w:sz w:val="22"/>
          <w:szCs w:val="22"/>
        </w:rPr>
        <w:t>test blueprint</w:t>
      </w:r>
      <w:r w:rsidR="0037223F">
        <w:rPr>
          <w:rFonts w:cs="Arial"/>
          <w:sz w:val="22"/>
          <w:szCs w:val="22"/>
        </w:rPr>
        <w:t xml:space="preserve"> that was presented to the September 2012 meeting participants</w:t>
      </w:r>
      <w:r w:rsidR="00CF2FCC" w:rsidRPr="00B5608F">
        <w:rPr>
          <w:rFonts w:cs="Arial"/>
          <w:sz w:val="22"/>
          <w:szCs w:val="22"/>
        </w:rPr>
        <w:t xml:space="preserve"> is provided in Table </w:t>
      </w:r>
      <w:r w:rsidR="004430C0">
        <w:rPr>
          <w:rFonts w:cs="Arial"/>
          <w:sz w:val="22"/>
          <w:szCs w:val="22"/>
        </w:rPr>
        <w:t>2</w:t>
      </w:r>
      <w:r w:rsidR="0037223F">
        <w:rPr>
          <w:rFonts w:cs="Arial"/>
          <w:sz w:val="22"/>
          <w:szCs w:val="22"/>
        </w:rPr>
        <w:t>4</w:t>
      </w:r>
      <w:r w:rsidR="00CF2FCC" w:rsidRPr="00B5608F">
        <w:rPr>
          <w:rFonts w:cs="Arial"/>
          <w:sz w:val="22"/>
          <w:szCs w:val="22"/>
        </w:rPr>
        <w:t xml:space="preserve">. </w:t>
      </w:r>
    </w:p>
    <w:p w:rsidR="00CF2FCC" w:rsidRPr="00B5608F" w:rsidRDefault="00CF2FCC" w:rsidP="002E4D80">
      <w:pPr>
        <w:rPr>
          <w:rFonts w:cs="Arial"/>
          <w:sz w:val="22"/>
          <w:szCs w:val="22"/>
        </w:rPr>
      </w:pPr>
    </w:p>
    <w:p w:rsidR="00CF2FCC" w:rsidRPr="00B5608F" w:rsidRDefault="00CF2FCC" w:rsidP="002355E0">
      <w:pPr>
        <w:keepNext/>
        <w:rPr>
          <w:rFonts w:cs="Arial"/>
          <w:b/>
          <w:sz w:val="22"/>
          <w:szCs w:val="22"/>
        </w:rPr>
      </w:pPr>
      <w:r w:rsidRPr="00B5608F">
        <w:rPr>
          <w:rFonts w:cs="Arial"/>
          <w:b/>
          <w:sz w:val="22"/>
          <w:szCs w:val="22"/>
        </w:rPr>
        <w:t>Table</w:t>
      </w:r>
      <w:r w:rsidR="00AB2068">
        <w:rPr>
          <w:rFonts w:cs="Arial"/>
          <w:b/>
          <w:sz w:val="22"/>
          <w:szCs w:val="22"/>
        </w:rPr>
        <w:t xml:space="preserve"> </w:t>
      </w:r>
      <w:r w:rsidR="004430C0">
        <w:rPr>
          <w:rFonts w:cs="Arial"/>
          <w:b/>
          <w:sz w:val="22"/>
          <w:szCs w:val="22"/>
        </w:rPr>
        <w:t>2</w:t>
      </w:r>
      <w:r w:rsidR="0037223F">
        <w:rPr>
          <w:rFonts w:cs="Arial"/>
          <w:b/>
          <w:sz w:val="22"/>
          <w:szCs w:val="22"/>
        </w:rPr>
        <w:t>4</w:t>
      </w:r>
      <w:r w:rsidRPr="00B5608F">
        <w:rPr>
          <w:rFonts w:cs="Arial"/>
          <w:b/>
          <w:sz w:val="22"/>
          <w:szCs w:val="22"/>
        </w:rPr>
        <w:t>: Quantitatively-Derived Draft Test Blueprint</w:t>
      </w:r>
      <w:r w:rsidR="0037223F">
        <w:rPr>
          <w:rFonts w:cs="Arial"/>
          <w:b/>
          <w:sz w:val="22"/>
          <w:szCs w:val="22"/>
        </w:rPr>
        <w:t xml:space="preserve"> for September 2012 Meeting</w:t>
      </w:r>
    </w:p>
    <w:tbl>
      <w:tblPr>
        <w:tblStyle w:val="TableGrid"/>
        <w:tblW w:w="9000" w:type="dxa"/>
        <w:tblInd w:w="108" w:type="dxa"/>
        <w:tblLook w:val="04A0" w:firstRow="1" w:lastRow="0" w:firstColumn="1" w:lastColumn="0" w:noHBand="0" w:noVBand="1"/>
      </w:tblPr>
      <w:tblGrid>
        <w:gridCol w:w="3794"/>
        <w:gridCol w:w="1156"/>
        <w:gridCol w:w="1350"/>
        <w:gridCol w:w="1350"/>
        <w:gridCol w:w="1350"/>
      </w:tblGrid>
      <w:tr w:rsidR="00B5608F" w:rsidRPr="00EC5FF2" w:rsidTr="00B5608F">
        <w:trPr>
          <w:tblHeader/>
        </w:trPr>
        <w:tc>
          <w:tcPr>
            <w:tcW w:w="3794" w:type="dxa"/>
            <w:shd w:val="clear" w:color="auto" w:fill="B8CCE4" w:themeFill="accent1" w:themeFillTint="66"/>
          </w:tcPr>
          <w:p w:rsidR="00B5608F" w:rsidRPr="00B5608F" w:rsidRDefault="00B5608F" w:rsidP="002355E0">
            <w:pPr>
              <w:keepNext/>
              <w:jc w:val="center"/>
              <w:rPr>
                <w:b/>
              </w:rPr>
            </w:pPr>
            <w:r w:rsidRPr="00B5608F">
              <w:rPr>
                <w:b/>
              </w:rPr>
              <w:t>Knowledge Domains</w:t>
            </w:r>
          </w:p>
        </w:tc>
        <w:tc>
          <w:tcPr>
            <w:tcW w:w="1156" w:type="dxa"/>
            <w:shd w:val="clear" w:color="auto" w:fill="B8CCE4" w:themeFill="accent1" w:themeFillTint="66"/>
          </w:tcPr>
          <w:p w:rsidR="00B5608F" w:rsidRPr="00B5608F" w:rsidRDefault="00B5608F" w:rsidP="002355E0">
            <w:pPr>
              <w:keepNext/>
              <w:jc w:val="center"/>
              <w:rPr>
                <w:b/>
              </w:rPr>
            </w:pPr>
            <w:r w:rsidRPr="00B5608F">
              <w:rPr>
                <w:b/>
              </w:rPr>
              <w:t>Percent of Exam</w:t>
            </w:r>
          </w:p>
        </w:tc>
        <w:tc>
          <w:tcPr>
            <w:tcW w:w="1350" w:type="dxa"/>
            <w:shd w:val="clear" w:color="auto" w:fill="B8CCE4" w:themeFill="accent1" w:themeFillTint="66"/>
          </w:tcPr>
          <w:p w:rsidR="00B5608F" w:rsidRPr="00B5608F" w:rsidRDefault="00B5608F" w:rsidP="002355E0">
            <w:pPr>
              <w:keepNext/>
              <w:rPr>
                <w:b/>
              </w:rPr>
            </w:pPr>
            <w:r w:rsidRPr="00B5608F">
              <w:rPr>
                <w:b/>
              </w:rPr>
              <w:t># of items for 150-item exam</w:t>
            </w:r>
          </w:p>
        </w:tc>
        <w:tc>
          <w:tcPr>
            <w:tcW w:w="1350" w:type="dxa"/>
            <w:shd w:val="clear" w:color="auto" w:fill="B8CCE4" w:themeFill="accent1" w:themeFillTint="66"/>
          </w:tcPr>
          <w:p w:rsidR="00B5608F" w:rsidRPr="00B5608F" w:rsidRDefault="00B5608F" w:rsidP="002355E0">
            <w:pPr>
              <w:keepNext/>
              <w:rPr>
                <w:b/>
              </w:rPr>
            </w:pPr>
            <w:r w:rsidRPr="00B5608F">
              <w:rPr>
                <w:b/>
              </w:rPr>
              <w:t># of items for 200-item exam</w:t>
            </w:r>
          </w:p>
        </w:tc>
        <w:tc>
          <w:tcPr>
            <w:tcW w:w="1350" w:type="dxa"/>
            <w:shd w:val="clear" w:color="auto" w:fill="B8CCE4" w:themeFill="accent1" w:themeFillTint="66"/>
          </w:tcPr>
          <w:p w:rsidR="00B5608F" w:rsidRPr="00B5608F" w:rsidRDefault="00B5608F" w:rsidP="002355E0">
            <w:pPr>
              <w:keepNext/>
              <w:rPr>
                <w:b/>
              </w:rPr>
            </w:pPr>
            <w:r>
              <w:rPr>
                <w:b/>
              </w:rPr>
              <w:t># of items for 250</w:t>
            </w:r>
            <w:r w:rsidRPr="00B5608F">
              <w:rPr>
                <w:b/>
              </w:rPr>
              <w:t>-item exam</w:t>
            </w:r>
          </w:p>
        </w:tc>
      </w:tr>
      <w:tr w:rsidR="00B5608F" w:rsidRPr="00EC5FF2" w:rsidTr="00B5608F">
        <w:tc>
          <w:tcPr>
            <w:tcW w:w="3794" w:type="dxa"/>
            <w:vAlign w:val="bottom"/>
          </w:tcPr>
          <w:p w:rsidR="00B5608F" w:rsidRPr="00B5608F" w:rsidRDefault="00B5608F" w:rsidP="002355E0">
            <w:pPr>
              <w:keepNext/>
              <w:rPr>
                <w:rFonts w:cs="Arial"/>
                <w:color w:val="000000"/>
                <w:highlight w:val="green"/>
              </w:rPr>
            </w:pPr>
            <w:r w:rsidRPr="00B5608F">
              <w:rPr>
                <w:color w:val="000000"/>
              </w:rPr>
              <w:t>1: Professional Responsibilities</w:t>
            </w:r>
          </w:p>
        </w:tc>
        <w:tc>
          <w:tcPr>
            <w:tcW w:w="1156" w:type="dxa"/>
          </w:tcPr>
          <w:p w:rsidR="00B5608F" w:rsidRPr="00B5608F" w:rsidRDefault="00B5608F" w:rsidP="002355E0">
            <w:pPr>
              <w:keepNext/>
              <w:jc w:val="center"/>
              <w:rPr>
                <w:rFonts w:cs="Arial"/>
                <w:color w:val="000000"/>
              </w:rPr>
            </w:pPr>
            <w:r w:rsidRPr="00FE0044">
              <w:t>7.24</w:t>
            </w:r>
          </w:p>
        </w:tc>
        <w:tc>
          <w:tcPr>
            <w:tcW w:w="1350" w:type="dxa"/>
          </w:tcPr>
          <w:p w:rsidR="00B5608F" w:rsidRPr="00B5608F" w:rsidRDefault="00B5608F" w:rsidP="002355E0">
            <w:pPr>
              <w:keepNext/>
              <w:jc w:val="center"/>
              <w:rPr>
                <w:rFonts w:cs="Arial"/>
                <w:color w:val="000000"/>
              </w:rPr>
            </w:pPr>
            <w:r w:rsidRPr="009C139D">
              <w:t>10.86</w:t>
            </w:r>
          </w:p>
        </w:tc>
        <w:tc>
          <w:tcPr>
            <w:tcW w:w="1350" w:type="dxa"/>
          </w:tcPr>
          <w:p w:rsidR="00B5608F" w:rsidRPr="00B5608F" w:rsidRDefault="00B5608F" w:rsidP="002355E0">
            <w:pPr>
              <w:keepNext/>
              <w:jc w:val="center"/>
              <w:rPr>
                <w:rFonts w:cs="Arial"/>
                <w:color w:val="000000"/>
              </w:rPr>
            </w:pPr>
            <w:r w:rsidRPr="009C139D">
              <w:t>14.49</w:t>
            </w:r>
          </w:p>
        </w:tc>
        <w:tc>
          <w:tcPr>
            <w:tcW w:w="1350" w:type="dxa"/>
          </w:tcPr>
          <w:p w:rsidR="00B5608F" w:rsidRPr="00B5608F" w:rsidRDefault="00B5608F" w:rsidP="002355E0">
            <w:pPr>
              <w:keepNext/>
              <w:jc w:val="center"/>
              <w:rPr>
                <w:rFonts w:cs="Arial"/>
                <w:color w:val="000000"/>
              </w:rPr>
            </w:pPr>
            <w:r w:rsidRPr="009C139D">
              <w:t>18.11</w:t>
            </w:r>
          </w:p>
        </w:tc>
      </w:tr>
      <w:tr w:rsidR="00B5608F" w:rsidRPr="00EC5FF2" w:rsidTr="00B5608F">
        <w:tc>
          <w:tcPr>
            <w:tcW w:w="3794" w:type="dxa"/>
            <w:vAlign w:val="bottom"/>
          </w:tcPr>
          <w:p w:rsidR="00B5608F" w:rsidRPr="00B5608F" w:rsidRDefault="00B5608F" w:rsidP="002355E0">
            <w:pPr>
              <w:keepNext/>
              <w:rPr>
                <w:rFonts w:cs="Arial"/>
                <w:color w:val="000000"/>
                <w:highlight w:val="green"/>
              </w:rPr>
            </w:pPr>
            <w:r w:rsidRPr="00B5608F">
              <w:rPr>
                <w:color w:val="000000"/>
              </w:rPr>
              <w:t>2: Divorce Law and Legal Terminology</w:t>
            </w:r>
          </w:p>
        </w:tc>
        <w:tc>
          <w:tcPr>
            <w:tcW w:w="1156" w:type="dxa"/>
          </w:tcPr>
          <w:p w:rsidR="00B5608F" w:rsidRPr="00B5608F" w:rsidRDefault="00B5608F" w:rsidP="002355E0">
            <w:pPr>
              <w:keepNext/>
              <w:jc w:val="center"/>
              <w:rPr>
                <w:rFonts w:cs="Arial"/>
                <w:color w:val="000000"/>
              </w:rPr>
            </w:pPr>
            <w:r w:rsidRPr="00FE0044">
              <w:t>11.07</w:t>
            </w:r>
          </w:p>
        </w:tc>
        <w:tc>
          <w:tcPr>
            <w:tcW w:w="1350" w:type="dxa"/>
          </w:tcPr>
          <w:p w:rsidR="00B5608F" w:rsidRPr="00B5608F" w:rsidRDefault="00B5608F" w:rsidP="002355E0">
            <w:pPr>
              <w:keepNext/>
              <w:jc w:val="center"/>
              <w:rPr>
                <w:rFonts w:cs="Arial"/>
                <w:color w:val="000000"/>
              </w:rPr>
            </w:pPr>
            <w:r w:rsidRPr="009C139D">
              <w:t>16.61</w:t>
            </w:r>
          </w:p>
        </w:tc>
        <w:tc>
          <w:tcPr>
            <w:tcW w:w="1350" w:type="dxa"/>
          </w:tcPr>
          <w:p w:rsidR="00B5608F" w:rsidRPr="00B5608F" w:rsidRDefault="00B5608F" w:rsidP="002355E0">
            <w:pPr>
              <w:keepNext/>
              <w:jc w:val="center"/>
              <w:rPr>
                <w:rFonts w:cs="Arial"/>
                <w:color w:val="000000"/>
              </w:rPr>
            </w:pPr>
            <w:r w:rsidRPr="009C139D">
              <w:t>22.15</w:t>
            </w:r>
          </w:p>
        </w:tc>
        <w:tc>
          <w:tcPr>
            <w:tcW w:w="1350" w:type="dxa"/>
          </w:tcPr>
          <w:p w:rsidR="00B5608F" w:rsidRPr="00B5608F" w:rsidRDefault="00B5608F" w:rsidP="002355E0">
            <w:pPr>
              <w:keepNext/>
              <w:jc w:val="center"/>
              <w:rPr>
                <w:rFonts w:cs="Arial"/>
                <w:color w:val="000000"/>
              </w:rPr>
            </w:pPr>
            <w:r w:rsidRPr="009C139D">
              <w:t>27.69</w:t>
            </w:r>
          </w:p>
        </w:tc>
      </w:tr>
      <w:tr w:rsidR="00B5608F" w:rsidRPr="00EC5FF2" w:rsidTr="00B5608F">
        <w:tc>
          <w:tcPr>
            <w:tcW w:w="3794" w:type="dxa"/>
            <w:vAlign w:val="bottom"/>
          </w:tcPr>
          <w:p w:rsidR="00B5608F" w:rsidRPr="00B5608F" w:rsidRDefault="00B5608F" w:rsidP="002355E0">
            <w:pPr>
              <w:keepNext/>
              <w:rPr>
                <w:rFonts w:cs="Arial"/>
                <w:color w:val="000000"/>
                <w:highlight w:val="green"/>
              </w:rPr>
            </w:pPr>
            <w:r w:rsidRPr="00B5608F">
              <w:rPr>
                <w:color w:val="000000"/>
              </w:rPr>
              <w:t>3: Property and Taxation</w:t>
            </w:r>
          </w:p>
        </w:tc>
        <w:tc>
          <w:tcPr>
            <w:tcW w:w="1156" w:type="dxa"/>
          </w:tcPr>
          <w:p w:rsidR="00B5608F" w:rsidRPr="00B5608F" w:rsidRDefault="00B5608F" w:rsidP="002355E0">
            <w:pPr>
              <w:keepNext/>
              <w:jc w:val="center"/>
              <w:rPr>
                <w:rFonts w:cs="Arial"/>
                <w:color w:val="000000"/>
              </w:rPr>
            </w:pPr>
            <w:r w:rsidRPr="00FE0044">
              <w:t>15.39</w:t>
            </w:r>
          </w:p>
        </w:tc>
        <w:tc>
          <w:tcPr>
            <w:tcW w:w="1350" w:type="dxa"/>
          </w:tcPr>
          <w:p w:rsidR="00B5608F" w:rsidRPr="00B5608F" w:rsidRDefault="00B5608F" w:rsidP="002355E0">
            <w:pPr>
              <w:keepNext/>
              <w:jc w:val="center"/>
              <w:rPr>
                <w:rFonts w:cs="Arial"/>
                <w:color w:val="000000"/>
              </w:rPr>
            </w:pPr>
            <w:r w:rsidRPr="009C139D">
              <w:t>23.09</w:t>
            </w:r>
          </w:p>
        </w:tc>
        <w:tc>
          <w:tcPr>
            <w:tcW w:w="1350" w:type="dxa"/>
          </w:tcPr>
          <w:p w:rsidR="00B5608F" w:rsidRPr="00B5608F" w:rsidRDefault="00B5608F" w:rsidP="002355E0">
            <w:pPr>
              <w:keepNext/>
              <w:jc w:val="center"/>
              <w:rPr>
                <w:rFonts w:cs="Arial"/>
                <w:color w:val="000000"/>
              </w:rPr>
            </w:pPr>
            <w:r w:rsidRPr="009C139D">
              <w:t>30.79</w:t>
            </w:r>
          </w:p>
        </w:tc>
        <w:tc>
          <w:tcPr>
            <w:tcW w:w="1350" w:type="dxa"/>
          </w:tcPr>
          <w:p w:rsidR="00B5608F" w:rsidRPr="00B5608F" w:rsidRDefault="00B5608F" w:rsidP="002355E0">
            <w:pPr>
              <w:keepNext/>
              <w:jc w:val="center"/>
              <w:rPr>
                <w:rFonts w:cs="Arial"/>
                <w:color w:val="000000"/>
              </w:rPr>
            </w:pPr>
            <w:r w:rsidRPr="009C139D">
              <w:t>38.49</w:t>
            </w:r>
          </w:p>
        </w:tc>
      </w:tr>
      <w:tr w:rsidR="00B5608F" w:rsidRPr="00EC5FF2" w:rsidTr="00B5608F">
        <w:tc>
          <w:tcPr>
            <w:tcW w:w="3794" w:type="dxa"/>
            <w:vAlign w:val="bottom"/>
          </w:tcPr>
          <w:p w:rsidR="00B5608F" w:rsidRPr="00B5608F" w:rsidRDefault="00B5608F" w:rsidP="002355E0">
            <w:pPr>
              <w:keepNext/>
              <w:rPr>
                <w:rFonts w:cs="Arial"/>
                <w:color w:val="000000"/>
                <w:highlight w:val="green"/>
              </w:rPr>
            </w:pPr>
            <w:r w:rsidRPr="00B5608F">
              <w:rPr>
                <w:color w:val="000000"/>
              </w:rPr>
              <w:t>4: Retirement Plans and Taxation</w:t>
            </w:r>
          </w:p>
        </w:tc>
        <w:tc>
          <w:tcPr>
            <w:tcW w:w="1156" w:type="dxa"/>
          </w:tcPr>
          <w:p w:rsidR="00B5608F" w:rsidRPr="00B5608F" w:rsidRDefault="00B5608F" w:rsidP="002355E0">
            <w:pPr>
              <w:keepNext/>
              <w:jc w:val="center"/>
              <w:rPr>
                <w:rFonts w:cs="Arial"/>
                <w:color w:val="000000"/>
              </w:rPr>
            </w:pPr>
            <w:r w:rsidRPr="00FE0044">
              <w:t>11.93</w:t>
            </w:r>
          </w:p>
        </w:tc>
        <w:tc>
          <w:tcPr>
            <w:tcW w:w="1350" w:type="dxa"/>
          </w:tcPr>
          <w:p w:rsidR="00B5608F" w:rsidRPr="00B5608F" w:rsidRDefault="00B5608F" w:rsidP="002355E0">
            <w:pPr>
              <w:keepNext/>
              <w:jc w:val="center"/>
              <w:rPr>
                <w:rFonts w:cs="Arial"/>
                <w:color w:val="000000"/>
              </w:rPr>
            </w:pPr>
            <w:r w:rsidRPr="009C139D">
              <w:t>17.90</w:t>
            </w:r>
          </w:p>
        </w:tc>
        <w:tc>
          <w:tcPr>
            <w:tcW w:w="1350" w:type="dxa"/>
          </w:tcPr>
          <w:p w:rsidR="00B5608F" w:rsidRPr="00B5608F" w:rsidRDefault="00B5608F" w:rsidP="002355E0">
            <w:pPr>
              <w:keepNext/>
              <w:jc w:val="center"/>
              <w:rPr>
                <w:rFonts w:cs="Arial"/>
                <w:color w:val="000000"/>
              </w:rPr>
            </w:pPr>
            <w:r w:rsidRPr="009C139D">
              <w:t>23.87</w:t>
            </w:r>
          </w:p>
        </w:tc>
        <w:tc>
          <w:tcPr>
            <w:tcW w:w="1350" w:type="dxa"/>
          </w:tcPr>
          <w:p w:rsidR="00B5608F" w:rsidRPr="00B5608F" w:rsidRDefault="00B5608F" w:rsidP="002355E0">
            <w:pPr>
              <w:keepNext/>
              <w:jc w:val="center"/>
              <w:rPr>
                <w:rFonts w:cs="Arial"/>
                <w:color w:val="000000"/>
              </w:rPr>
            </w:pPr>
            <w:r w:rsidRPr="009C139D">
              <w:t>29.83</w:t>
            </w:r>
          </w:p>
        </w:tc>
      </w:tr>
      <w:tr w:rsidR="00B5608F" w:rsidRPr="00EC5FF2" w:rsidTr="00B5608F">
        <w:tc>
          <w:tcPr>
            <w:tcW w:w="3794" w:type="dxa"/>
            <w:vAlign w:val="bottom"/>
          </w:tcPr>
          <w:p w:rsidR="00B5608F" w:rsidRPr="00B5608F" w:rsidRDefault="00B5608F" w:rsidP="002355E0">
            <w:pPr>
              <w:keepNext/>
              <w:rPr>
                <w:rFonts w:cs="Arial"/>
                <w:color w:val="000000"/>
                <w:highlight w:val="green"/>
              </w:rPr>
            </w:pPr>
            <w:r w:rsidRPr="00B5608F">
              <w:rPr>
                <w:color w:val="000000"/>
              </w:rPr>
              <w:t>5: Social Security and Other Government Benefits</w:t>
            </w:r>
          </w:p>
        </w:tc>
        <w:tc>
          <w:tcPr>
            <w:tcW w:w="1156" w:type="dxa"/>
          </w:tcPr>
          <w:p w:rsidR="00B5608F" w:rsidRPr="00B5608F" w:rsidRDefault="00B5608F" w:rsidP="002355E0">
            <w:pPr>
              <w:keepNext/>
              <w:jc w:val="center"/>
              <w:rPr>
                <w:rFonts w:cs="Arial"/>
                <w:color w:val="000000"/>
              </w:rPr>
            </w:pPr>
            <w:r w:rsidRPr="00FE0044">
              <w:t>5.25</w:t>
            </w:r>
          </w:p>
        </w:tc>
        <w:tc>
          <w:tcPr>
            <w:tcW w:w="1350" w:type="dxa"/>
          </w:tcPr>
          <w:p w:rsidR="00B5608F" w:rsidRPr="00B5608F" w:rsidRDefault="00B5608F" w:rsidP="002355E0">
            <w:pPr>
              <w:keepNext/>
              <w:jc w:val="center"/>
              <w:rPr>
                <w:rFonts w:cs="Arial"/>
                <w:color w:val="000000"/>
              </w:rPr>
            </w:pPr>
            <w:r w:rsidRPr="009C139D">
              <w:t>7.87</w:t>
            </w:r>
          </w:p>
        </w:tc>
        <w:tc>
          <w:tcPr>
            <w:tcW w:w="1350" w:type="dxa"/>
          </w:tcPr>
          <w:p w:rsidR="00B5608F" w:rsidRPr="00B5608F" w:rsidRDefault="00B5608F" w:rsidP="002355E0">
            <w:pPr>
              <w:keepNext/>
              <w:jc w:val="center"/>
              <w:rPr>
                <w:rFonts w:cs="Arial"/>
                <w:color w:val="000000"/>
              </w:rPr>
            </w:pPr>
            <w:r w:rsidRPr="009C139D">
              <w:t>10.50</w:t>
            </w:r>
          </w:p>
        </w:tc>
        <w:tc>
          <w:tcPr>
            <w:tcW w:w="1350" w:type="dxa"/>
          </w:tcPr>
          <w:p w:rsidR="00B5608F" w:rsidRPr="00B5608F" w:rsidRDefault="00B5608F" w:rsidP="002355E0">
            <w:pPr>
              <w:keepNext/>
              <w:jc w:val="center"/>
              <w:rPr>
                <w:rFonts w:cs="Arial"/>
                <w:color w:val="000000"/>
              </w:rPr>
            </w:pPr>
            <w:r w:rsidRPr="009C139D">
              <w:t>13.12</w:t>
            </w:r>
          </w:p>
        </w:tc>
      </w:tr>
      <w:tr w:rsidR="00B5608F" w:rsidRPr="00EC5FF2" w:rsidTr="00B5608F">
        <w:tc>
          <w:tcPr>
            <w:tcW w:w="3794" w:type="dxa"/>
            <w:vAlign w:val="bottom"/>
          </w:tcPr>
          <w:p w:rsidR="00B5608F" w:rsidRPr="00B5608F" w:rsidRDefault="00B5608F" w:rsidP="002355E0">
            <w:pPr>
              <w:keepNext/>
              <w:rPr>
                <w:rFonts w:cs="Arial"/>
                <w:color w:val="000000"/>
                <w:highlight w:val="green"/>
              </w:rPr>
            </w:pPr>
            <w:r w:rsidRPr="00B5608F">
              <w:rPr>
                <w:color w:val="000000"/>
              </w:rPr>
              <w:t>6: Spousal and Child Support And Taxation</w:t>
            </w:r>
          </w:p>
        </w:tc>
        <w:tc>
          <w:tcPr>
            <w:tcW w:w="1156" w:type="dxa"/>
          </w:tcPr>
          <w:p w:rsidR="00B5608F" w:rsidRPr="00B5608F" w:rsidRDefault="00B5608F" w:rsidP="002355E0">
            <w:pPr>
              <w:keepNext/>
              <w:jc w:val="center"/>
              <w:rPr>
                <w:rFonts w:cs="Arial"/>
                <w:color w:val="000000"/>
              </w:rPr>
            </w:pPr>
            <w:r w:rsidRPr="00FE0044">
              <w:t>10.66</w:t>
            </w:r>
          </w:p>
        </w:tc>
        <w:tc>
          <w:tcPr>
            <w:tcW w:w="1350" w:type="dxa"/>
          </w:tcPr>
          <w:p w:rsidR="00B5608F" w:rsidRPr="00B5608F" w:rsidRDefault="00B5608F" w:rsidP="002355E0">
            <w:pPr>
              <w:keepNext/>
              <w:jc w:val="center"/>
              <w:rPr>
                <w:rFonts w:cs="Arial"/>
                <w:color w:val="000000"/>
              </w:rPr>
            </w:pPr>
            <w:r w:rsidRPr="009C139D">
              <w:t>16.00</w:t>
            </w:r>
          </w:p>
        </w:tc>
        <w:tc>
          <w:tcPr>
            <w:tcW w:w="1350" w:type="dxa"/>
          </w:tcPr>
          <w:p w:rsidR="00B5608F" w:rsidRPr="00B5608F" w:rsidRDefault="00B5608F" w:rsidP="002355E0">
            <w:pPr>
              <w:keepNext/>
              <w:jc w:val="center"/>
              <w:rPr>
                <w:rFonts w:cs="Arial"/>
                <w:color w:val="000000"/>
              </w:rPr>
            </w:pPr>
            <w:r w:rsidRPr="009C139D">
              <w:t>21.33</w:t>
            </w:r>
          </w:p>
        </w:tc>
        <w:tc>
          <w:tcPr>
            <w:tcW w:w="1350" w:type="dxa"/>
          </w:tcPr>
          <w:p w:rsidR="00B5608F" w:rsidRPr="00B5608F" w:rsidRDefault="00B5608F" w:rsidP="002355E0">
            <w:pPr>
              <w:keepNext/>
              <w:jc w:val="center"/>
              <w:rPr>
                <w:rFonts w:cs="Arial"/>
                <w:color w:val="000000"/>
              </w:rPr>
            </w:pPr>
            <w:r w:rsidRPr="009C139D">
              <w:t>26.66</w:t>
            </w:r>
          </w:p>
        </w:tc>
      </w:tr>
      <w:tr w:rsidR="00B5608F" w:rsidRPr="00EC5FF2" w:rsidTr="00B5608F">
        <w:tc>
          <w:tcPr>
            <w:tcW w:w="3794" w:type="dxa"/>
            <w:vAlign w:val="bottom"/>
          </w:tcPr>
          <w:p w:rsidR="00B5608F" w:rsidRPr="00B5608F" w:rsidRDefault="00B5608F" w:rsidP="002355E0">
            <w:pPr>
              <w:keepNext/>
              <w:rPr>
                <w:rFonts w:cs="Arial"/>
                <w:color w:val="000000"/>
                <w:highlight w:val="green"/>
              </w:rPr>
            </w:pPr>
            <w:r w:rsidRPr="00B5608F">
              <w:rPr>
                <w:color w:val="000000"/>
              </w:rPr>
              <w:t>7: Insurance and Risk Management</w:t>
            </w:r>
          </w:p>
        </w:tc>
        <w:tc>
          <w:tcPr>
            <w:tcW w:w="1156" w:type="dxa"/>
          </w:tcPr>
          <w:p w:rsidR="00B5608F" w:rsidRPr="00B5608F" w:rsidRDefault="00B5608F" w:rsidP="002355E0">
            <w:pPr>
              <w:keepNext/>
              <w:jc w:val="center"/>
              <w:rPr>
                <w:rFonts w:cs="Arial"/>
                <w:color w:val="000000"/>
              </w:rPr>
            </w:pPr>
            <w:r w:rsidRPr="00FE0044">
              <w:t>6.60</w:t>
            </w:r>
          </w:p>
        </w:tc>
        <w:tc>
          <w:tcPr>
            <w:tcW w:w="1350" w:type="dxa"/>
          </w:tcPr>
          <w:p w:rsidR="00B5608F" w:rsidRPr="00B5608F" w:rsidRDefault="00B5608F" w:rsidP="002355E0">
            <w:pPr>
              <w:keepNext/>
              <w:jc w:val="center"/>
              <w:rPr>
                <w:rFonts w:cs="Arial"/>
                <w:color w:val="000000"/>
              </w:rPr>
            </w:pPr>
            <w:r w:rsidRPr="009C139D">
              <w:t>9.90</w:t>
            </w:r>
          </w:p>
        </w:tc>
        <w:tc>
          <w:tcPr>
            <w:tcW w:w="1350" w:type="dxa"/>
          </w:tcPr>
          <w:p w:rsidR="00B5608F" w:rsidRPr="00B5608F" w:rsidRDefault="00B5608F" w:rsidP="002355E0">
            <w:pPr>
              <w:keepNext/>
              <w:jc w:val="center"/>
              <w:rPr>
                <w:rFonts w:cs="Arial"/>
                <w:color w:val="000000"/>
              </w:rPr>
            </w:pPr>
            <w:r w:rsidRPr="009C139D">
              <w:t>13.19</w:t>
            </w:r>
          </w:p>
        </w:tc>
        <w:tc>
          <w:tcPr>
            <w:tcW w:w="1350" w:type="dxa"/>
          </w:tcPr>
          <w:p w:rsidR="00B5608F" w:rsidRPr="00B5608F" w:rsidRDefault="00B5608F" w:rsidP="002355E0">
            <w:pPr>
              <w:keepNext/>
              <w:jc w:val="center"/>
              <w:rPr>
                <w:rFonts w:cs="Arial"/>
                <w:color w:val="000000"/>
              </w:rPr>
            </w:pPr>
            <w:r w:rsidRPr="009C139D">
              <w:t>16.49</w:t>
            </w:r>
          </w:p>
        </w:tc>
      </w:tr>
      <w:tr w:rsidR="00B5608F" w:rsidRPr="00EC5FF2" w:rsidTr="00B5608F">
        <w:tc>
          <w:tcPr>
            <w:tcW w:w="3794" w:type="dxa"/>
            <w:vAlign w:val="bottom"/>
          </w:tcPr>
          <w:p w:rsidR="00B5608F" w:rsidRPr="00B5608F" w:rsidRDefault="00B5608F" w:rsidP="0044711E">
            <w:pPr>
              <w:rPr>
                <w:rFonts w:cs="Arial"/>
                <w:color w:val="000000"/>
                <w:highlight w:val="green"/>
              </w:rPr>
            </w:pPr>
            <w:r w:rsidRPr="00B5608F">
              <w:rPr>
                <w:color w:val="000000"/>
              </w:rPr>
              <w:t>8: Debt, Credit, and Bankruptcy</w:t>
            </w:r>
          </w:p>
        </w:tc>
        <w:tc>
          <w:tcPr>
            <w:tcW w:w="1156" w:type="dxa"/>
          </w:tcPr>
          <w:p w:rsidR="00B5608F" w:rsidRPr="00B5608F" w:rsidRDefault="00B5608F" w:rsidP="0044711E">
            <w:pPr>
              <w:jc w:val="center"/>
              <w:rPr>
                <w:rFonts w:cs="Arial"/>
                <w:color w:val="000000"/>
              </w:rPr>
            </w:pPr>
            <w:r w:rsidRPr="00FE0044">
              <w:t>6.52</w:t>
            </w:r>
          </w:p>
        </w:tc>
        <w:tc>
          <w:tcPr>
            <w:tcW w:w="1350" w:type="dxa"/>
          </w:tcPr>
          <w:p w:rsidR="00B5608F" w:rsidRPr="00B5608F" w:rsidRDefault="00B5608F" w:rsidP="001C7675">
            <w:pPr>
              <w:jc w:val="center"/>
              <w:rPr>
                <w:rFonts w:cs="Arial"/>
                <w:color w:val="000000"/>
              </w:rPr>
            </w:pPr>
            <w:r w:rsidRPr="009C139D">
              <w:t>9.78</w:t>
            </w:r>
          </w:p>
        </w:tc>
        <w:tc>
          <w:tcPr>
            <w:tcW w:w="1350" w:type="dxa"/>
          </w:tcPr>
          <w:p w:rsidR="00B5608F" w:rsidRPr="00B5608F" w:rsidRDefault="00B5608F" w:rsidP="001C7675">
            <w:pPr>
              <w:jc w:val="center"/>
              <w:rPr>
                <w:rFonts w:cs="Arial"/>
                <w:color w:val="000000"/>
              </w:rPr>
            </w:pPr>
            <w:r w:rsidRPr="009C139D">
              <w:t>13.04</w:t>
            </w:r>
          </w:p>
        </w:tc>
        <w:tc>
          <w:tcPr>
            <w:tcW w:w="1350" w:type="dxa"/>
          </w:tcPr>
          <w:p w:rsidR="00B5608F" w:rsidRPr="00B5608F" w:rsidRDefault="00B5608F" w:rsidP="001C7675">
            <w:pPr>
              <w:jc w:val="center"/>
              <w:rPr>
                <w:rFonts w:cs="Arial"/>
                <w:color w:val="000000"/>
              </w:rPr>
            </w:pPr>
            <w:r w:rsidRPr="009C139D">
              <w:t>16.29</w:t>
            </w:r>
          </w:p>
        </w:tc>
      </w:tr>
      <w:tr w:rsidR="00B5608F" w:rsidRPr="00EC5FF2" w:rsidTr="00B5608F">
        <w:tc>
          <w:tcPr>
            <w:tcW w:w="3794" w:type="dxa"/>
            <w:vAlign w:val="bottom"/>
          </w:tcPr>
          <w:p w:rsidR="00B5608F" w:rsidRPr="00B5608F" w:rsidRDefault="00B5608F" w:rsidP="0044711E">
            <w:pPr>
              <w:rPr>
                <w:rFonts w:cs="Arial"/>
                <w:color w:val="000000"/>
                <w:highlight w:val="green"/>
              </w:rPr>
            </w:pPr>
            <w:r w:rsidRPr="00B5608F">
              <w:rPr>
                <w:color w:val="000000"/>
              </w:rPr>
              <w:t>9: Financial Analysis and Planning</w:t>
            </w:r>
          </w:p>
        </w:tc>
        <w:tc>
          <w:tcPr>
            <w:tcW w:w="1156" w:type="dxa"/>
          </w:tcPr>
          <w:p w:rsidR="00B5608F" w:rsidRPr="00B5608F" w:rsidRDefault="00B5608F" w:rsidP="0044711E">
            <w:pPr>
              <w:jc w:val="center"/>
              <w:rPr>
                <w:rFonts w:cs="Arial"/>
                <w:color w:val="000000"/>
              </w:rPr>
            </w:pPr>
            <w:r w:rsidRPr="00FE0044">
              <w:t>17.02</w:t>
            </w:r>
          </w:p>
        </w:tc>
        <w:tc>
          <w:tcPr>
            <w:tcW w:w="1350" w:type="dxa"/>
          </w:tcPr>
          <w:p w:rsidR="00B5608F" w:rsidRPr="00B5608F" w:rsidRDefault="00B5608F" w:rsidP="001C7675">
            <w:pPr>
              <w:jc w:val="center"/>
              <w:rPr>
                <w:rFonts w:cs="Arial"/>
                <w:color w:val="000000"/>
              </w:rPr>
            </w:pPr>
            <w:r w:rsidRPr="009C139D">
              <w:t>25.53</w:t>
            </w:r>
          </w:p>
        </w:tc>
        <w:tc>
          <w:tcPr>
            <w:tcW w:w="1350" w:type="dxa"/>
          </w:tcPr>
          <w:p w:rsidR="00B5608F" w:rsidRPr="00B5608F" w:rsidRDefault="00B5608F" w:rsidP="001C7675">
            <w:pPr>
              <w:jc w:val="center"/>
              <w:rPr>
                <w:rFonts w:cs="Arial"/>
                <w:color w:val="000000"/>
              </w:rPr>
            </w:pPr>
            <w:r w:rsidRPr="009C139D">
              <w:t>34.04</w:t>
            </w:r>
          </w:p>
        </w:tc>
        <w:tc>
          <w:tcPr>
            <w:tcW w:w="1350" w:type="dxa"/>
          </w:tcPr>
          <w:p w:rsidR="00B5608F" w:rsidRPr="00B5608F" w:rsidRDefault="00B5608F" w:rsidP="001C7675">
            <w:pPr>
              <w:jc w:val="center"/>
              <w:rPr>
                <w:rFonts w:cs="Arial"/>
                <w:color w:val="000000"/>
              </w:rPr>
            </w:pPr>
            <w:r w:rsidRPr="009C139D">
              <w:t>42.55</w:t>
            </w:r>
          </w:p>
        </w:tc>
      </w:tr>
      <w:tr w:rsidR="00B5608F" w:rsidRPr="00EC5FF2" w:rsidTr="00B5608F">
        <w:tc>
          <w:tcPr>
            <w:tcW w:w="3794" w:type="dxa"/>
            <w:vAlign w:val="bottom"/>
          </w:tcPr>
          <w:p w:rsidR="00B5608F" w:rsidRPr="00B5608F" w:rsidRDefault="00B5608F" w:rsidP="0044711E">
            <w:pPr>
              <w:rPr>
                <w:rFonts w:cs="Arial"/>
                <w:color w:val="000000"/>
                <w:highlight w:val="green"/>
              </w:rPr>
            </w:pPr>
            <w:r w:rsidRPr="00B5608F">
              <w:rPr>
                <w:color w:val="000000"/>
              </w:rPr>
              <w:t>10: Specialty Areas (e.g., military, same-sex, special needs, late-life divorce, disabilities)</w:t>
            </w:r>
          </w:p>
        </w:tc>
        <w:tc>
          <w:tcPr>
            <w:tcW w:w="1156" w:type="dxa"/>
          </w:tcPr>
          <w:p w:rsidR="00B5608F" w:rsidRPr="00B5608F" w:rsidRDefault="00B5608F" w:rsidP="0044711E">
            <w:pPr>
              <w:jc w:val="center"/>
              <w:rPr>
                <w:rFonts w:cs="Arial"/>
                <w:color w:val="000000"/>
              </w:rPr>
            </w:pPr>
            <w:r w:rsidRPr="00FE0044">
              <w:t>8.31</w:t>
            </w:r>
          </w:p>
        </w:tc>
        <w:tc>
          <w:tcPr>
            <w:tcW w:w="1350" w:type="dxa"/>
          </w:tcPr>
          <w:p w:rsidR="00B5608F" w:rsidRPr="00B5608F" w:rsidRDefault="00B5608F" w:rsidP="001C7675">
            <w:pPr>
              <w:jc w:val="center"/>
              <w:rPr>
                <w:rFonts w:cs="Arial"/>
                <w:color w:val="000000"/>
              </w:rPr>
            </w:pPr>
            <w:r w:rsidRPr="009C139D">
              <w:t>12.46</w:t>
            </w:r>
          </w:p>
        </w:tc>
        <w:tc>
          <w:tcPr>
            <w:tcW w:w="1350" w:type="dxa"/>
          </w:tcPr>
          <w:p w:rsidR="00B5608F" w:rsidRPr="00B5608F" w:rsidRDefault="00B5608F" w:rsidP="001C7675">
            <w:pPr>
              <w:jc w:val="center"/>
              <w:rPr>
                <w:rFonts w:cs="Arial"/>
                <w:color w:val="000000"/>
              </w:rPr>
            </w:pPr>
            <w:r w:rsidRPr="009C139D">
              <w:t>16.61</w:t>
            </w:r>
          </w:p>
        </w:tc>
        <w:tc>
          <w:tcPr>
            <w:tcW w:w="1350" w:type="dxa"/>
          </w:tcPr>
          <w:p w:rsidR="00B5608F" w:rsidRPr="00B5608F" w:rsidRDefault="00B5608F" w:rsidP="001C7675">
            <w:pPr>
              <w:jc w:val="center"/>
              <w:rPr>
                <w:rFonts w:cs="Arial"/>
                <w:color w:val="000000"/>
              </w:rPr>
            </w:pPr>
            <w:r w:rsidRPr="009C139D">
              <w:t>20.77</w:t>
            </w:r>
          </w:p>
        </w:tc>
      </w:tr>
    </w:tbl>
    <w:p w:rsidR="00CF2FCC" w:rsidRPr="00AB2068" w:rsidRDefault="00CF2FCC" w:rsidP="008F2C18">
      <w:pPr>
        <w:rPr>
          <w:rFonts w:cs="Arial"/>
          <w:color w:val="0070C0"/>
          <w:sz w:val="22"/>
          <w:szCs w:val="22"/>
        </w:rPr>
      </w:pPr>
    </w:p>
    <w:p w:rsidR="0037223F" w:rsidRPr="00B5608F" w:rsidRDefault="0037223F" w:rsidP="0037223F">
      <w:pPr>
        <w:rPr>
          <w:rFonts w:cs="Arial"/>
          <w:sz w:val="22"/>
          <w:szCs w:val="22"/>
        </w:rPr>
      </w:pPr>
      <w:r w:rsidRPr="00B5608F">
        <w:rPr>
          <w:rFonts w:cs="Arial"/>
          <w:sz w:val="22"/>
          <w:szCs w:val="22"/>
        </w:rPr>
        <w:lastRenderedPageBreak/>
        <w:t xml:space="preserve">A summary of the </w:t>
      </w:r>
      <w:r>
        <w:rPr>
          <w:rFonts w:cs="Arial"/>
          <w:sz w:val="22"/>
          <w:szCs w:val="22"/>
        </w:rPr>
        <w:t>revised quantitative</w:t>
      </w:r>
      <w:r w:rsidRPr="00B5608F">
        <w:rPr>
          <w:rFonts w:cs="Arial"/>
          <w:sz w:val="22"/>
          <w:szCs w:val="22"/>
        </w:rPr>
        <w:t xml:space="preserve"> test blueprint</w:t>
      </w:r>
      <w:r>
        <w:rPr>
          <w:rFonts w:cs="Arial"/>
          <w:sz w:val="22"/>
          <w:szCs w:val="22"/>
        </w:rPr>
        <w:t xml:space="preserve"> that was presented to the May 2013 meeting participants</w:t>
      </w:r>
      <w:r w:rsidRPr="00B5608F">
        <w:rPr>
          <w:rFonts w:cs="Arial"/>
          <w:sz w:val="22"/>
          <w:szCs w:val="22"/>
        </w:rPr>
        <w:t xml:space="preserve"> is provided in Table </w:t>
      </w:r>
      <w:r>
        <w:rPr>
          <w:rFonts w:cs="Arial"/>
          <w:sz w:val="22"/>
          <w:szCs w:val="22"/>
        </w:rPr>
        <w:t>25</w:t>
      </w:r>
      <w:r w:rsidRPr="00B5608F">
        <w:rPr>
          <w:rFonts w:cs="Arial"/>
          <w:sz w:val="22"/>
          <w:szCs w:val="22"/>
        </w:rPr>
        <w:t>.</w:t>
      </w:r>
      <w:r w:rsidR="00A70630">
        <w:rPr>
          <w:rFonts w:cs="Arial"/>
          <w:sz w:val="22"/>
          <w:szCs w:val="22"/>
        </w:rPr>
        <w:t xml:space="preserve"> </w:t>
      </w:r>
      <w:r w:rsidRPr="00B5608F">
        <w:rPr>
          <w:rFonts w:cs="Arial"/>
          <w:sz w:val="22"/>
          <w:szCs w:val="22"/>
        </w:rPr>
        <w:t xml:space="preserve"> </w:t>
      </w:r>
    </w:p>
    <w:p w:rsidR="0037223F" w:rsidRPr="00B5608F" w:rsidRDefault="0037223F" w:rsidP="0037223F">
      <w:pPr>
        <w:rPr>
          <w:rFonts w:cs="Arial"/>
          <w:sz w:val="22"/>
          <w:szCs w:val="22"/>
        </w:rPr>
      </w:pPr>
    </w:p>
    <w:p w:rsidR="0037223F" w:rsidRPr="00B5608F" w:rsidRDefault="0037223F" w:rsidP="0037223F">
      <w:pPr>
        <w:keepNext/>
        <w:rPr>
          <w:rFonts w:cs="Arial"/>
          <w:b/>
          <w:sz w:val="22"/>
          <w:szCs w:val="22"/>
        </w:rPr>
      </w:pPr>
      <w:r w:rsidRPr="00B5608F">
        <w:rPr>
          <w:rFonts w:cs="Arial"/>
          <w:b/>
          <w:sz w:val="22"/>
          <w:szCs w:val="22"/>
        </w:rPr>
        <w:t>Table</w:t>
      </w:r>
      <w:r>
        <w:rPr>
          <w:rFonts w:cs="Arial"/>
          <w:b/>
          <w:sz w:val="22"/>
          <w:szCs w:val="22"/>
        </w:rPr>
        <w:t xml:space="preserve"> 25</w:t>
      </w:r>
      <w:r w:rsidRPr="00B5608F">
        <w:rPr>
          <w:rFonts w:cs="Arial"/>
          <w:b/>
          <w:sz w:val="22"/>
          <w:szCs w:val="22"/>
        </w:rPr>
        <w:t xml:space="preserve">: </w:t>
      </w:r>
      <w:r>
        <w:rPr>
          <w:rFonts w:cs="Arial"/>
          <w:b/>
          <w:sz w:val="22"/>
          <w:szCs w:val="22"/>
        </w:rPr>
        <w:t xml:space="preserve">Revised </w:t>
      </w:r>
      <w:r w:rsidRPr="00B5608F">
        <w:rPr>
          <w:rFonts w:cs="Arial"/>
          <w:b/>
          <w:sz w:val="22"/>
          <w:szCs w:val="22"/>
        </w:rPr>
        <w:t>Quantitatively-Derived Draft Test Blueprint</w:t>
      </w:r>
      <w:r>
        <w:rPr>
          <w:rFonts w:cs="Arial"/>
          <w:b/>
          <w:sz w:val="22"/>
          <w:szCs w:val="22"/>
        </w:rPr>
        <w:t xml:space="preserve"> for May 2013 Meeting</w:t>
      </w:r>
    </w:p>
    <w:tbl>
      <w:tblPr>
        <w:tblStyle w:val="TableGrid"/>
        <w:tblW w:w="9000" w:type="dxa"/>
        <w:tblInd w:w="108" w:type="dxa"/>
        <w:tblLook w:val="04A0" w:firstRow="1" w:lastRow="0" w:firstColumn="1" w:lastColumn="0" w:noHBand="0" w:noVBand="1"/>
      </w:tblPr>
      <w:tblGrid>
        <w:gridCol w:w="3794"/>
        <w:gridCol w:w="1156"/>
        <w:gridCol w:w="1350"/>
        <w:gridCol w:w="1350"/>
        <w:gridCol w:w="1350"/>
      </w:tblGrid>
      <w:tr w:rsidR="0037223F" w:rsidRPr="00EC5FF2" w:rsidTr="001F48E7">
        <w:trPr>
          <w:tblHeader/>
        </w:trPr>
        <w:tc>
          <w:tcPr>
            <w:tcW w:w="3794" w:type="dxa"/>
            <w:shd w:val="clear" w:color="auto" w:fill="B8CCE4" w:themeFill="accent1" w:themeFillTint="66"/>
          </w:tcPr>
          <w:p w:rsidR="0037223F" w:rsidRPr="00B5608F" w:rsidRDefault="0037223F" w:rsidP="001F48E7">
            <w:pPr>
              <w:keepNext/>
              <w:jc w:val="center"/>
              <w:rPr>
                <w:b/>
              </w:rPr>
            </w:pPr>
            <w:r w:rsidRPr="00B5608F">
              <w:rPr>
                <w:b/>
              </w:rPr>
              <w:t>Knowledge Domains</w:t>
            </w:r>
          </w:p>
        </w:tc>
        <w:tc>
          <w:tcPr>
            <w:tcW w:w="1156" w:type="dxa"/>
            <w:shd w:val="clear" w:color="auto" w:fill="B8CCE4" w:themeFill="accent1" w:themeFillTint="66"/>
          </w:tcPr>
          <w:p w:rsidR="0037223F" w:rsidRPr="00B5608F" w:rsidRDefault="0037223F" w:rsidP="001F48E7">
            <w:pPr>
              <w:keepNext/>
              <w:jc w:val="center"/>
              <w:rPr>
                <w:b/>
              </w:rPr>
            </w:pPr>
            <w:r w:rsidRPr="00B5608F">
              <w:rPr>
                <w:b/>
              </w:rPr>
              <w:t>Percent of Exam</w:t>
            </w:r>
          </w:p>
        </w:tc>
        <w:tc>
          <w:tcPr>
            <w:tcW w:w="1350" w:type="dxa"/>
            <w:shd w:val="clear" w:color="auto" w:fill="B8CCE4" w:themeFill="accent1" w:themeFillTint="66"/>
          </w:tcPr>
          <w:p w:rsidR="0037223F" w:rsidRPr="00B5608F" w:rsidRDefault="0037223F" w:rsidP="001F48E7">
            <w:pPr>
              <w:keepNext/>
              <w:rPr>
                <w:b/>
              </w:rPr>
            </w:pPr>
            <w:r w:rsidRPr="00B5608F">
              <w:rPr>
                <w:b/>
              </w:rPr>
              <w:t># of items for 150-item exam</w:t>
            </w:r>
          </w:p>
        </w:tc>
        <w:tc>
          <w:tcPr>
            <w:tcW w:w="1350" w:type="dxa"/>
            <w:shd w:val="clear" w:color="auto" w:fill="B8CCE4" w:themeFill="accent1" w:themeFillTint="66"/>
          </w:tcPr>
          <w:p w:rsidR="0037223F" w:rsidRPr="00B5608F" w:rsidRDefault="0037223F" w:rsidP="001F48E7">
            <w:pPr>
              <w:keepNext/>
              <w:rPr>
                <w:b/>
              </w:rPr>
            </w:pPr>
            <w:r w:rsidRPr="00B5608F">
              <w:rPr>
                <w:b/>
              </w:rPr>
              <w:t># of items for 200-item exam</w:t>
            </w:r>
          </w:p>
        </w:tc>
        <w:tc>
          <w:tcPr>
            <w:tcW w:w="1350" w:type="dxa"/>
            <w:shd w:val="clear" w:color="auto" w:fill="B8CCE4" w:themeFill="accent1" w:themeFillTint="66"/>
          </w:tcPr>
          <w:p w:rsidR="0037223F" w:rsidRPr="00B5608F" w:rsidRDefault="0037223F" w:rsidP="0083267D">
            <w:pPr>
              <w:keepNext/>
              <w:rPr>
                <w:b/>
              </w:rPr>
            </w:pPr>
            <w:r>
              <w:rPr>
                <w:b/>
              </w:rPr>
              <w:t># of items for 2</w:t>
            </w:r>
            <w:r w:rsidR="0083267D">
              <w:rPr>
                <w:b/>
              </w:rPr>
              <w:t>25</w:t>
            </w:r>
            <w:r w:rsidRPr="00B5608F">
              <w:rPr>
                <w:b/>
              </w:rPr>
              <w:t>-item exam</w:t>
            </w:r>
          </w:p>
        </w:tc>
      </w:tr>
      <w:tr w:rsidR="0083267D" w:rsidRPr="00EC5FF2" w:rsidTr="001F48E7">
        <w:tc>
          <w:tcPr>
            <w:tcW w:w="3794" w:type="dxa"/>
            <w:vAlign w:val="bottom"/>
          </w:tcPr>
          <w:p w:rsidR="0083267D" w:rsidRPr="00B5608F" w:rsidRDefault="0083267D" w:rsidP="001F48E7">
            <w:pPr>
              <w:keepNext/>
              <w:rPr>
                <w:rFonts w:cs="Arial"/>
                <w:color w:val="000000"/>
                <w:highlight w:val="green"/>
              </w:rPr>
            </w:pPr>
            <w:r w:rsidRPr="00B5608F">
              <w:rPr>
                <w:color w:val="000000"/>
              </w:rPr>
              <w:t>1: Professional Responsibilities</w:t>
            </w:r>
          </w:p>
        </w:tc>
        <w:tc>
          <w:tcPr>
            <w:tcW w:w="1156" w:type="dxa"/>
          </w:tcPr>
          <w:p w:rsidR="0083267D" w:rsidRPr="00B5608F" w:rsidRDefault="0083267D" w:rsidP="001F48E7">
            <w:pPr>
              <w:keepNext/>
              <w:jc w:val="center"/>
              <w:rPr>
                <w:rFonts w:cs="Arial"/>
                <w:color w:val="000000"/>
              </w:rPr>
            </w:pPr>
            <w:r w:rsidRPr="00C92643">
              <w:t>7.65</w:t>
            </w:r>
          </w:p>
        </w:tc>
        <w:tc>
          <w:tcPr>
            <w:tcW w:w="1350" w:type="dxa"/>
          </w:tcPr>
          <w:p w:rsidR="0083267D" w:rsidRPr="00B5608F" w:rsidRDefault="0083267D" w:rsidP="001F48E7">
            <w:pPr>
              <w:keepNext/>
              <w:jc w:val="center"/>
              <w:rPr>
                <w:rFonts w:cs="Arial"/>
                <w:color w:val="000000"/>
              </w:rPr>
            </w:pPr>
            <w:r w:rsidRPr="007D71A0">
              <w:t>11.47</w:t>
            </w:r>
          </w:p>
        </w:tc>
        <w:tc>
          <w:tcPr>
            <w:tcW w:w="1350" w:type="dxa"/>
          </w:tcPr>
          <w:p w:rsidR="0083267D" w:rsidRPr="00B5608F" w:rsidRDefault="0083267D" w:rsidP="001F48E7">
            <w:pPr>
              <w:keepNext/>
              <w:jc w:val="center"/>
              <w:rPr>
                <w:rFonts w:cs="Arial"/>
                <w:color w:val="000000"/>
              </w:rPr>
            </w:pPr>
            <w:r w:rsidRPr="007D71A0">
              <w:t>15.30</w:t>
            </w:r>
          </w:p>
        </w:tc>
        <w:tc>
          <w:tcPr>
            <w:tcW w:w="1350" w:type="dxa"/>
          </w:tcPr>
          <w:p w:rsidR="0083267D" w:rsidRPr="00B5608F" w:rsidRDefault="0083267D" w:rsidP="001F48E7">
            <w:pPr>
              <w:keepNext/>
              <w:jc w:val="center"/>
              <w:rPr>
                <w:rFonts w:cs="Arial"/>
                <w:color w:val="000000"/>
              </w:rPr>
            </w:pPr>
            <w:r w:rsidRPr="00263C36">
              <w:t>17.21</w:t>
            </w:r>
          </w:p>
        </w:tc>
      </w:tr>
      <w:tr w:rsidR="0083267D" w:rsidRPr="00EC5FF2" w:rsidTr="001F48E7">
        <w:tc>
          <w:tcPr>
            <w:tcW w:w="3794" w:type="dxa"/>
            <w:vAlign w:val="bottom"/>
          </w:tcPr>
          <w:p w:rsidR="0083267D" w:rsidRPr="00B5608F" w:rsidRDefault="0083267D" w:rsidP="001F48E7">
            <w:pPr>
              <w:keepNext/>
              <w:rPr>
                <w:rFonts w:cs="Arial"/>
                <w:color w:val="000000"/>
                <w:highlight w:val="green"/>
              </w:rPr>
            </w:pPr>
            <w:r w:rsidRPr="00B5608F">
              <w:rPr>
                <w:color w:val="000000"/>
              </w:rPr>
              <w:t>2: Divorce Law and Legal Terminology</w:t>
            </w:r>
          </w:p>
        </w:tc>
        <w:tc>
          <w:tcPr>
            <w:tcW w:w="1156" w:type="dxa"/>
          </w:tcPr>
          <w:p w:rsidR="0083267D" w:rsidRPr="00B5608F" w:rsidRDefault="0083267D" w:rsidP="001F48E7">
            <w:pPr>
              <w:keepNext/>
              <w:jc w:val="center"/>
              <w:rPr>
                <w:rFonts w:cs="Arial"/>
                <w:color w:val="000000"/>
              </w:rPr>
            </w:pPr>
            <w:r w:rsidRPr="00C92643">
              <w:t>11.64</w:t>
            </w:r>
          </w:p>
        </w:tc>
        <w:tc>
          <w:tcPr>
            <w:tcW w:w="1350" w:type="dxa"/>
          </w:tcPr>
          <w:p w:rsidR="0083267D" w:rsidRPr="00B5608F" w:rsidRDefault="0083267D" w:rsidP="001F48E7">
            <w:pPr>
              <w:keepNext/>
              <w:jc w:val="center"/>
              <w:rPr>
                <w:rFonts w:cs="Arial"/>
                <w:color w:val="000000"/>
              </w:rPr>
            </w:pPr>
            <w:r w:rsidRPr="007D71A0">
              <w:t>17.46</w:t>
            </w:r>
          </w:p>
        </w:tc>
        <w:tc>
          <w:tcPr>
            <w:tcW w:w="1350" w:type="dxa"/>
          </w:tcPr>
          <w:p w:rsidR="0083267D" w:rsidRPr="00B5608F" w:rsidRDefault="0083267D" w:rsidP="001F48E7">
            <w:pPr>
              <w:keepNext/>
              <w:jc w:val="center"/>
              <w:rPr>
                <w:rFonts w:cs="Arial"/>
                <w:color w:val="000000"/>
              </w:rPr>
            </w:pPr>
            <w:r w:rsidRPr="007D71A0">
              <w:t>23.28</w:t>
            </w:r>
          </w:p>
        </w:tc>
        <w:tc>
          <w:tcPr>
            <w:tcW w:w="1350" w:type="dxa"/>
          </w:tcPr>
          <w:p w:rsidR="0083267D" w:rsidRPr="00B5608F" w:rsidRDefault="0083267D" w:rsidP="001F48E7">
            <w:pPr>
              <w:keepNext/>
              <w:jc w:val="center"/>
              <w:rPr>
                <w:rFonts w:cs="Arial"/>
                <w:color w:val="000000"/>
              </w:rPr>
            </w:pPr>
            <w:r w:rsidRPr="00263C36">
              <w:t>26.19</w:t>
            </w:r>
          </w:p>
        </w:tc>
      </w:tr>
      <w:tr w:rsidR="0083267D" w:rsidRPr="00EC5FF2" w:rsidTr="001F48E7">
        <w:tc>
          <w:tcPr>
            <w:tcW w:w="3794" w:type="dxa"/>
            <w:vAlign w:val="bottom"/>
          </w:tcPr>
          <w:p w:rsidR="0083267D" w:rsidRPr="00B5608F" w:rsidRDefault="0083267D" w:rsidP="001F48E7">
            <w:pPr>
              <w:keepNext/>
              <w:rPr>
                <w:rFonts w:cs="Arial"/>
                <w:color w:val="000000"/>
                <w:highlight w:val="green"/>
              </w:rPr>
            </w:pPr>
            <w:r w:rsidRPr="00B5608F">
              <w:rPr>
                <w:color w:val="000000"/>
              </w:rPr>
              <w:t>3: Property and Taxation</w:t>
            </w:r>
          </w:p>
        </w:tc>
        <w:tc>
          <w:tcPr>
            <w:tcW w:w="1156" w:type="dxa"/>
          </w:tcPr>
          <w:p w:rsidR="0083267D" w:rsidRPr="00B5608F" w:rsidRDefault="0083267D" w:rsidP="001F48E7">
            <w:pPr>
              <w:keepNext/>
              <w:jc w:val="center"/>
              <w:rPr>
                <w:rFonts w:cs="Arial"/>
                <w:color w:val="000000"/>
              </w:rPr>
            </w:pPr>
            <w:r w:rsidRPr="00C92643">
              <w:t>18.46</w:t>
            </w:r>
          </w:p>
        </w:tc>
        <w:tc>
          <w:tcPr>
            <w:tcW w:w="1350" w:type="dxa"/>
          </w:tcPr>
          <w:p w:rsidR="0083267D" w:rsidRPr="00B5608F" w:rsidRDefault="0083267D" w:rsidP="001F48E7">
            <w:pPr>
              <w:keepNext/>
              <w:jc w:val="center"/>
              <w:rPr>
                <w:rFonts w:cs="Arial"/>
                <w:color w:val="000000"/>
              </w:rPr>
            </w:pPr>
            <w:r w:rsidRPr="007D71A0">
              <w:t>27.69</w:t>
            </w:r>
          </w:p>
        </w:tc>
        <w:tc>
          <w:tcPr>
            <w:tcW w:w="1350" w:type="dxa"/>
          </w:tcPr>
          <w:p w:rsidR="0083267D" w:rsidRPr="00B5608F" w:rsidRDefault="0083267D" w:rsidP="001F48E7">
            <w:pPr>
              <w:keepNext/>
              <w:jc w:val="center"/>
              <w:rPr>
                <w:rFonts w:cs="Arial"/>
                <w:color w:val="000000"/>
              </w:rPr>
            </w:pPr>
            <w:r w:rsidRPr="007D71A0">
              <w:t>36.93</w:t>
            </w:r>
          </w:p>
        </w:tc>
        <w:tc>
          <w:tcPr>
            <w:tcW w:w="1350" w:type="dxa"/>
          </w:tcPr>
          <w:p w:rsidR="0083267D" w:rsidRPr="00B5608F" w:rsidRDefault="0083267D" w:rsidP="001F48E7">
            <w:pPr>
              <w:keepNext/>
              <w:jc w:val="center"/>
              <w:rPr>
                <w:rFonts w:cs="Arial"/>
                <w:color w:val="000000"/>
              </w:rPr>
            </w:pPr>
            <w:r w:rsidRPr="00263C36">
              <w:t>41.54</w:t>
            </w:r>
          </w:p>
        </w:tc>
      </w:tr>
      <w:tr w:rsidR="0083267D" w:rsidRPr="00EC5FF2" w:rsidTr="001F48E7">
        <w:tc>
          <w:tcPr>
            <w:tcW w:w="3794" w:type="dxa"/>
            <w:vAlign w:val="bottom"/>
          </w:tcPr>
          <w:p w:rsidR="0083267D" w:rsidRPr="00B5608F" w:rsidRDefault="0083267D" w:rsidP="001F48E7">
            <w:pPr>
              <w:keepNext/>
              <w:rPr>
                <w:rFonts w:cs="Arial"/>
                <w:color w:val="000000"/>
                <w:highlight w:val="green"/>
              </w:rPr>
            </w:pPr>
            <w:r w:rsidRPr="00B5608F">
              <w:rPr>
                <w:color w:val="000000"/>
              </w:rPr>
              <w:t>4: Retirement Plans and Taxation</w:t>
            </w:r>
          </w:p>
        </w:tc>
        <w:tc>
          <w:tcPr>
            <w:tcW w:w="1156" w:type="dxa"/>
          </w:tcPr>
          <w:p w:rsidR="0083267D" w:rsidRPr="00B5608F" w:rsidRDefault="0083267D" w:rsidP="001F48E7">
            <w:pPr>
              <w:keepNext/>
              <w:jc w:val="center"/>
              <w:rPr>
                <w:rFonts w:cs="Arial"/>
                <w:color w:val="000000"/>
              </w:rPr>
            </w:pPr>
            <w:r w:rsidRPr="00C92643">
              <w:t>14.90</w:t>
            </w:r>
          </w:p>
        </w:tc>
        <w:tc>
          <w:tcPr>
            <w:tcW w:w="1350" w:type="dxa"/>
          </w:tcPr>
          <w:p w:rsidR="0083267D" w:rsidRPr="00B5608F" w:rsidRDefault="0083267D" w:rsidP="001F48E7">
            <w:pPr>
              <w:keepNext/>
              <w:jc w:val="center"/>
              <w:rPr>
                <w:rFonts w:cs="Arial"/>
                <w:color w:val="000000"/>
              </w:rPr>
            </w:pPr>
            <w:r w:rsidRPr="007D71A0">
              <w:t>22.35</w:t>
            </w:r>
          </w:p>
        </w:tc>
        <w:tc>
          <w:tcPr>
            <w:tcW w:w="1350" w:type="dxa"/>
          </w:tcPr>
          <w:p w:rsidR="0083267D" w:rsidRPr="00B5608F" w:rsidRDefault="0083267D" w:rsidP="001F48E7">
            <w:pPr>
              <w:keepNext/>
              <w:jc w:val="center"/>
              <w:rPr>
                <w:rFonts w:cs="Arial"/>
                <w:color w:val="000000"/>
              </w:rPr>
            </w:pPr>
            <w:r w:rsidRPr="007D71A0">
              <w:t>29.80</w:t>
            </w:r>
          </w:p>
        </w:tc>
        <w:tc>
          <w:tcPr>
            <w:tcW w:w="1350" w:type="dxa"/>
          </w:tcPr>
          <w:p w:rsidR="0083267D" w:rsidRPr="00B5608F" w:rsidRDefault="0083267D" w:rsidP="001F48E7">
            <w:pPr>
              <w:keepNext/>
              <w:jc w:val="center"/>
              <w:rPr>
                <w:rFonts w:cs="Arial"/>
                <w:color w:val="000000"/>
              </w:rPr>
            </w:pPr>
            <w:r w:rsidRPr="00263C36">
              <w:t>33.53</w:t>
            </w:r>
          </w:p>
        </w:tc>
      </w:tr>
      <w:tr w:rsidR="0083267D" w:rsidRPr="00EC5FF2" w:rsidTr="001F48E7">
        <w:tc>
          <w:tcPr>
            <w:tcW w:w="3794" w:type="dxa"/>
            <w:vAlign w:val="bottom"/>
          </w:tcPr>
          <w:p w:rsidR="0083267D" w:rsidRPr="00B5608F" w:rsidRDefault="0083267D" w:rsidP="001F48E7">
            <w:pPr>
              <w:keepNext/>
              <w:rPr>
                <w:rFonts w:cs="Arial"/>
                <w:color w:val="000000"/>
                <w:highlight w:val="green"/>
              </w:rPr>
            </w:pPr>
            <w:r w:rsidRPr="00B5608F">
              <w:rPr>
                <w:color w:val="000000"/>
              </w:rPr>
              <w:t>5: Social Security and Other Government Benefits</w:t>
            </w:r>
          </w:p>
        </w:tc>
        <w:tc>
          <w:tcPr>
            <w:tcW w:w="1156" w:type="dxa"/>
          </w:tcPr>
          <w:p w:rsidR="0083267D" w:rsidRPr="00B5608F" w:rsidRDefault="0083267D" w:rsidP="001F48E7">
            <w:pPr>
              <w:keepNext/>
              <w:jc w:val="center"/>
              <w:rPr>
                <w:rFonts w:cs="Arial"/>
                <w:color w:val="000000"/>
              </w:rPr>
            </w:pPr>
            <w:r w:rsidRPr="00C92643">
              <w:t>4.27</w:t>
            </w:r>
          </w:p>
        </w:tc>
        <w:tc>
          <w:tcPr>
            <w:tcW w:w="1350" w:type="dxa"/>
          </w:tcPr>
          <w:p w:rsidR="0083267D" w:rsidRPr="00B5608F" w:rsidRDefault="0083267D" w:rsidP="001F48E7">
            <w:pPr>
              <w:keepNext/>
              <w:jc w:val="center"/>
              <w:rPr>
                <w:rFonts w:cs="Arial"/>
                <w:color w:val="000000"/>
              </w:rPr>
            </w:pPr>
            <w:r w:rsidRPr="007D71A0">
              <w:t>6.41</w:t>
            </w:r>
          </w:p>
        </w:tc>
        <w:tc>
          <w:tcPr>
            <w:tcW w:w="1350" w:type="dxa"/>
          </w:tcPr>
          <w:p w:rsidR="0083267D" w:rsidRPr="00B5608F" w:rsidRDefault="0083267D" w:rsidP="001F48E7">
            <w:pPr>
              <w:keepNext/>
              <w:jc w:val="center"/>
              <w:rPr>
                <w:rFonts w:cs="Arial"/>
                <w:color w:val="000000"/>
              </w:rPr>
            </w:pPr>
            <w:r w:rsidRPr="007D71A0">
              <w:t>8.55</w:t>
            </w:r>
          </w:p>
        </w:tc>
        <w:tc>
          <w:tcPr>
            <w:tcW w:w="1350" w:type="dxa"/>
          </w:tcPr>
          <w:p w:rsidR="0083267D" w:rsidRPr="00B5608F" w:rsidRDefault="0083267D" w:rsidP="001F48E7">
            <w:pPr>
              <w:keepNext/>
              <w:jc w:val="center"/>
              <w:rPr>
                <w:rFonts w:cs="Arial"/>
                <w:color w:val="000000"/>
              </w:rPr>
            </w:pPr>
            <w:r w:rsidRPr="00263C36">
              <w:t>9.61</w:t>
            </w:r>
          </w:p>
        </w:tc>
      </w:tr>
      <w:tr w:rsidR="0083267D" w:rsidRPr="00EC5FF2" w:rsidTr="001F48E7">
        <w:tc>
          <w:tcPr>
            <w:tcW w:w="3794" w:type="dxa"/>
            <w:vAlign w:val="bottom"/>
          </w:tcPr>
          <w:p w:rsidR="0083267D" w:rsidRPr="00B5608F" w:rsidRDefault="0083267D" w:rsidP="001F48E7">
            <w:pPr>
              <w:keepNext/>
              <w:rPr>
                <w:rFonts w:cs="Arial"/>
                <w:color w:val="000000"/>
                <w:highlight w:val="green"/>
              </w:rPr>
            </w:pPr>
            <w:r w:rsidRPr="00B5608F">
              <w:rPr>
                <w:color w:val="000000"/>
              </w:rPr>
              <w:t>6: Spousal and Child Support And Taxation</w:t>
            </w:r>
          </w:p>
        </w:tc>
        <w:tc>
          <w:tcPr>
            <w:tcW w:w="1156" w:type="dxa"/>
          </w:tcPr>
          <w:p w:rsidR="0083267D" w:rsidRPr="00B5608F" w:rsidRDefault="0083267D" w:rsidP="001F48E7">
            <w:pPr>
              <w:keepNext/>
              <w:jc w:val="center"/>
              <w:rPr>
                <w:rFonts w:cs="Arial"/>
                <w:color w:val="000000"/>
              </w:rPr>
            </w:pPr>
            <w:r w:rsidRPr="00C92643">
              <w:t>13.31</w:t>
            </w:r>
          </w:p>
        </w:tc>
        <w:tc>
          <w:tcPr>
            <w:tcW w:w="1350" w:type="dxa"/>
          </w:tcPr>
          <w:p w:rsidR="0083267D" w:rsidRPr="00B5608F" w:rsidRDefault="0083267D" w:rsidP="001F48E7">
            <w:pPr>
              <w:keepNext/>
              <w:jc w:val="center"/>
              <w:rPr>
                <w:rFonts w:cs="Arial"/>
                <w:color w:val="000000"/>
              </w:rPr>
            </w:pPr>
            <w:r w:rsidRPr="007D71A0">
              <w:t>19.97</w:t>
            </w:r>
          </w:p>
        </w:tc>
        <w:tc>
          <w:tcPr>
            <w:tcW w:w="1350" w:type="dxa"/>
          </w:tcPr>
          <w:p w:rsidR="0083267D" w:rsidRPr="00B5608F" w:rsidRDefault="0083267D" w:rsidP="001F48E7">
            <w:pPr>
              <w:keepNext/>
              <w:jc w:val="center"/>
              <w:rPr>
                <w:rFonts w:cs="Arial"/>
                <w:color w:val="000000"/>
              </w:rPr>
            </w:pPr>
            <w:r w:rsidRPr="007D71A0">
              <w:t>26.63</w:t>
            </w:r>
          </w:p>
        </w:tc>
        <w:tc>
          <w:tcPr>
            <w:tcW w:w="1350" w:type="dxa"/>
          </w:tcPr>
          <w:p w:rsidR="0083267D" w:rsidRPr="00B5608F" w:rsidRDefault="0083267D" w:rsidP="001F48E7">
            <w:pPr>
              <w:keepNext/>
              <w:jc w:val="center"/>
              <w:rPr>
                <w:rFonts w:cs="Arial"/>
                <w:color w:val="000000"/>
              </w:rPr>
            </w:pPr>
            <w:r w:rsidRPr="00263C36">
              <w:t>29.96</w:t>
            </w:r>
          </w:p>
        </w:tc>
      </w:tr>
      <w:tr w:rsidR="0083267D" w:rsidRPr="00EC5FF2" w:rsidTr="001F48E7">
        <w:tc>
          <w:tcPr>
            <w:tcW w:w="3794" w:type="dxa"/>
            <w:vAlign w:val="bottom"/>
          </w:tcPr>
          <w:p w:rsidR="0083267D" w:rsidRPr="00B5608F" w:rsidRDefault="0083267D" w:rsidP="001F48E7">
            <w:pPr>
              <w:keepNext/>
              <w:rPr>
                <w:rFonts w:cs="Arial"/>
                <w:color w:val="000000"/>
                <w:highlight w:val="green"/>
              </w:rPr>
            </w:pPr>
            <w:r w:rsidRPr="00B5608F">
              <w:rPr>
                <w:color w:val="000000"/>
              </w:rPr>
              <w:t>7: Insurance and Risk Management</w:t>
            </w:r>
          </w:p>
        </w:tc>
        <w:tc>
          <w:tcPr>
            <w:tcW w:w="1156" w:type="dxa"/>
          </w:tcPr>
          <w:p w:rsidR="0083267D" w:rsidRPr="00B5608F" w:rsidRDefault="0083267D" w:rsidP="001F48E7">
            <w:pPr>
              <w:keepNext/>
              <w:jc w:val="center"/>
              <w:rPr>
                <w:rFonts w:cs="Arial"/>
                <w:color w:val="000000"/>
              </w:rPr>
            </w:pPr>
            <w:r w:rsidRPr="00C92643">
              <w:t>4.03</w:t>
            </w:r>
          </w:p>
        </w:tc>
        <w:tc>
          <w:tcPr>
            <w:tcW w:w="1350" w:type="dxa"/>
          </w:tcPr>
          <w:p w:rsidR="0083267D" w:rsidRPr="00B5608F" w:rsidRDefault="0083267D" w:rsidP="001F48E7">
            <w:pPr>
              <w:keepNext/>
              <w:jc w:val="center"/>
              <w:rPr>
                <w:rFonts w:cs="Arial"/>
                <w:color w:val="000000"/>
              </w:rPr>
            </w:pPr>
            <w:r w:rsidRPr="007D71A0">
              <w:t>6.04</w:t>
            </w:r>
          </w:p>
        </w:tc>
        <w:tc>
          <w:tcPr>
            <w:tcW w:w="1350" w:type="dxa"/>
          </w:tcPr>
          <w:p w:rsidR="0083267D" w:rsidRPr="00B5608F" w:rsidRDefault="0083267D" w:rsidP="001F48E7">
            <w:pPr>
              <w:keepNext/>
              <w:jc w:val="center"/>
              <w:rPr>
                <w:rFonts w:cs="Arial"/>
                <w:color w:val="000000"/>
              </w:rPr>
            </w:pPr>
            <w:r w:rsidRPr="007D71A0">
              <w:t>8.06</w:t>
            </w:r>
          </w:p>
        </w:tc>
        <w:tc>
          <w:tcPr>
            <w:tcW w:w="1350" w:type="dxa"/>
          </w:tcPr>
          <w:p w:rsidR="0083267D" w:rsidRPr="00B5608F" w:rsidRDefault="0083267D" w:rsidP="001F48E7">
            <w:pPr>
              <w:keepNext/>
              <w:jc w:val="center"/>
              <w:rPr>
                <w:rFonts w:cs="Arial"/>
                <w:color w:val="000000"/>
              </w:rPr>
            </w:pPr>
            <w:r w:rsidRPr="00263C36">
              <w:t>9.06</w:t>
            </w:r>
          </w:p>
        </w:tc>
      </w:tr>
      <w:tr w:rsidR="0083267D" w:rsidRPr="00EC5FF2" w:rsidTr="001F48E7">
        <w:tc>
          <w:tcPr>
            <w:tcW w:w="3794" w:type="dxa"/>
            <w:vAlign w:val="bottom"/>
          </w:tcPr>
          <w:p w:rsidR="0083267D" w:rsidRPr="00B5608F" w:rsidRDefault="0083267D" w:rsidP="001F48E7">
            <w:pPr>
              <w:rPr>
                <w:rFonts w:cs="Arial"/>
                <w:color w:val="000000"/>
                <w:highlight w:val="green"/>
              </w:rPr>
            </w:pPr>
            <w:r w:rsidRPr="00B5608F">
              <w:rPr>
                <w:color w:val="000000"/>
              </w:rPr>
              <w:t>8: Debt, Credit, and Bankruptcy</w:t>
            </w:r>
          </w:p>
        </w:tc>
        <w:tc>
          <w:tcPr>
            <w:tcW w:w="1156" w:type="dxa"/>
          </w:tcPr>
          <w:p w:rsidR="0083267D" w:rsidRPr="00B5608F" w:rsidRDefault="0083267D" w:rsidP="001F48E7">
            <w:pPr>
              <w:jc w:val="center"/>
              <w:rPr>
                <w:rFonts w:cs="Arial"/>
                <w:color w:val="000000"/>
              </w:rPr>
            </w:pPr>
            <w:r w:rsidRPr="00C92643">
              <w:t>4.39</w:t>
            </w:r>
          </w:p>
        </w:tc>
        <w:tc>
          <w:tcPr>
            <w:tcW w:w="1350" w:type="dxa"/>
          </w:tcPr>
          <w:p w:rsidR="0083267D" w:rsidRPr="00B5608F" w:rsidRDefault="0083267D" w:rsidP="001F48E7">
            <w:pPr>
              <w:jc w:val="center"/>
              <w:rPr>
                <w:rFonts w:cs="Arial"/>
                <w:color w:val="000000"/>
              </w:rPr>
            </w:pPr>
            <w:r w:rsidRPr="007D71A0">
              <w:t>6.58</w:t>
            </w:r>
          </w:p>
        </w:tc>
        <w:tc>
          <w:tcPr>
            <w:tcW w:w="1350" w:type="dxa"/>
          </w:tcPr>
          <w:p w:rsidR="0083267D" w:rsidRPr="00B5608F" w:rsidRDefault="0083267D" w:rsidP="001F48E7">
            <w:pPr>
              <w:jc w:val="center"/>
              <w:rPr>
                <w:rFonts w:cs="Arial"/>
                <w:color w:val="000000"/>
              </w:rPr>
            </w:pPr>
            <w:r w:rsidRPr="007D71A0">
              <w:t>8.78</w:t>
            </w:r>
          </w:p>
        </w:tc>
        <w:tc>
          <w:tcPr>
            <w:tcW w:w="1350" w:type="dxa"/>
          </w:tcPr>
          <w:p w:rsidR="0083267D" w:rsidRPr="00B5608F" w:rsidRDefault="0083267D" w:rsidP="001F48E7">
            <w:pPr>
              <w:jc w:val="center"/>
              <w:rPr>
                <w:rFonts w:cs="Arial"/>
                <w:color w:val="000000"/>
              </w:rPr>
            </w:pPr>
            <w:r w:rsidRPr="00263C36">
              <w:t>9.87</w:t>
            </w:r>
          </w:p>
        </w:tc>
      </w:tr>
      <w:tr w:rsidR="0083267D" w:rsidRPr="00EC5FF2" w:rsidTr="001F48E7">
        <w:tc>
          <w:tcPr>
            <w:tcW w:w="3794" w:type="dxa"/>
            <w:vAlign w:val="bottom"/>
          </w:tcPr>
          <w:p w:rsidR="0083267D" w:rsidRPr="00B5608F" w:rsidRDefault="0083267D" w:rsidP="001F48E7">
            <w:pPr>
              <w:rPr>
                <w:rFonts w:cs="Arial"/>
                <w:color w:val="000000"/>
                <w:highlight w:val="green"/>
              </w:rPr>
            </w:pPr>
            <w:r w:rsidRPr="00B5608F">
              <w:rPr>
                <w:color w:val="000000"/>
              </w:rPr>
              <w:t>9: Financial Analysis and Planning</w:t>
            </w:r>
          </w:p>
        </w:tc>
        <w:tc>
          <w:tcPr>
            <w:tcW w:w="1156" w:type="dxa"/>
          </w:tcPr>
          <w:p w:rsidR="0083267D" w:rsidRPr="00B5608F" w:rsidRDefault="0083267D" w:rsidP="001F48E7">
            <w:pPr>
              <w:jc w:val="center"/>
              <w:rPr>
                <w:rFonts w:cs="Arial"/>
                <w:color w:val="000000"/>
              </w:rPr>
            </w:pPr>
            <w:r w:rsidRPr="00C92643">
              <w:t>16.82</w:t>
            </w:r>
          </w:p>
        </w:tc>
        <w:tc>
          <w:tcPr>
            <w:tcW w:w="1350" w:type="dxa"/>
          </w:tcPr>
          <w:p w:rsidR="0083267D" w:rsidRPr="00B5608F" w:rsidRDefault="0083267D" w:rsidP="001F48E7">
            <w:pPr>
              <w:jc w:val="center"/>
              <w:rPr>
                <w:rFonts w:cs="Arial"/>
                <w:color w:val="000000"/>
              </w:rPr>
            </w:pPr>
            <w:r w:rsidRPr="007D71A0">
              <w:t>25.23</w:t>
            </w:r>
          </w:p>
        </w:tc>
        <w:tc>
          <w:tcPr>
            <w:tcW w:w="1350" w:type="dxa"/>
          </w:tcPr>
          <w:p w:rsidR="0083267D" w:rsidRPr="00B5608F" w:rsidRDefault="0083267D" w:rsidP="001F48E7">
            <w:pPr>
              <w:jc w:val="center"/>
              <w:rPr>
                <w:rFonts w:cs="Arial"/>
                <w:color w:val="000000"/>
              </w:rPr>
            </w:pPr>
            <w:r w:rsidRPr="007D71A0">
              <w:t>33.64</w:t>
            </w:r>
          </w:p>
        </w:tc>
        <w:tc>
          <w:tcPr>
            <w:tcW w:w="1350" w:type="dxa"/>
          </w:tcPr>
          <w:p w:rsidR="0083267D" w:rsidRPr="00B5608F" w:rsidRDefault="0083267D" w:rsidP="001F48E7">
            <w:pPr>
              <w:jc w:val="center"/>
              <w:rPr>
                <w:rFonts w:cs="Arial"/>
                <w:color w:val="000000"/>
              </w:rPr>
            </w:pPr>
            <w:r w:rsidRPr="00263C36">
              <w:t>37.85</w:t>
            </w:r>
          </w:p>
        </w:tc>
      </w:tr>
      <w:tr w:rsidR="0083267D" w:rsidRPr="00EC5FF2" w:rsidTr="001F48E7">
        <w:tc>
          <w:tcPr>
            <w:tcW w:w="3794" w:type="dxa"/>
            <w:vAlign w:val="bottom"/>
          </w:tcPr>
          <w:p w:rsidR="0083267D" w:rsidRPr="00B5608F" w:rsidRDefault="0083267D" w:rsidP="001F48E7">
            <w:pPr>
              <w:rPr>
                <w:rFonts w:cs="Arial"/>
                <w:color w:val="000000"/>
                <w:highlight w:val="green"/>
              </w:rPr>
            </w:pPr>
            <w:r w:rsidRPr="00B5608F">
              <w:rPr>
                <w:color w:val="000000"/>
              </w:rPr>
              <w:t>10: Specialty Areas (e.g., military, same-sex, special needs, late-life divorce, disabilities)</w:t>
            </w:r>
          </w:p>
        </w:tc>
        <w:tc>
          <w:tcPr>
            <w:tcW w:w="1156" w:type="dxa"/>
          </w:tcPr>
          <w:p w:rsidR="0083267D" w:rsidRPr="00B5608F" w:rsidRDefault="0083267D" w:rsidP="001F48E7">
            <w:pPr>
              <w:jc w:val="center"/>
              <w:rPr>
                <w:rFonts w:cs="Arial"/>
                <w:color w:val="000000"/>
              </w:rPr>
            </w:pPr>
            <w:r w:rsidRPr="00C92643">
              <w:t>4.53</w:t>
            </w:r>
          </w:p>
        </w:tc>
        <w:tc>
          <w:tcPr>
            <w:tcW w:w="1350" w:type="dxa"/>
          </w:tcPr>
          <w:p w:rsidR="0083267D" w:rsidRPr="00B5608F" w:rsidRDefault="0083267D" w:rsidP="001F48E7">
            <w:pPr>
              <w:jc w:val="center"/>
              <w:rPr>
                <w:rFonts w:cs="Arial"/>
                <w:color w:val="000000"/>
              </w:rPr>
            </w:pPr>
            <w:r w:rsidRPr="007D71A0">
              <w:t>6.79</w:t>
            </w:r>
          </w:p>
        </w:tc>
        <w:tc>
          <w:tcPr>
            <w:tcW w:w="1350" w:type="dxa"/>
          </w:tcPr>
          <w:p w:rsidR="0083267D" w:rsidRPr="00B5608F" w:rsidRDefault="0083267D" w:rsidP="001F48E7">
            <w:pPr>
              <w:jc w:val="center"/>
              <w:rPr>
                <w:rFonts w:cs="Arial"/>
                <w:color w:val="000000"/>
              </w:rPr>
            </w:pPr>
            <w:r w:rsidRPr="007D71A0">
              <w:t>9.05</w:t>
            </w:r>
          </w:p>
        </w:tc>
        <w:tc>
          <w:tcPr>
            <w:tcW w:w="1350" w:type="dxa"/>
          </w:tcPr>
          <w:p w:rsidR="0083267D" w:rsidRPr="00B5608F" w:rsidRDefault="0083267D" w:rsidP="001F48E7">
            <w:pPr>
              <w:jc w:val="center"/>
              <w:rPr>
                <w:rFonts w:cs="Arial"/>
                <w:color w:val="000000"/>
              </w:rPr>
            </w:pPr>
            <w:r w:rsidRPr="00263C36">
              <w:t>10.18</w:t>
            </w:r>
          </w:p>
        </w:tc>
      </w:tr>
    </w:tbl>
    <w:p w:rsidR="0037223F" w:rsidRPr="00AB2068" w:rsidRDefault="0037223F" w:rsidP="0037223F">
      <w:pPr>
        <w:rPr>
          <w:rFonts w:cs="Arial"/>
          <w:color w:val="0070C0"/>
          <w:sz w:val="22"/>
          <w:szCs w:val="22"/>
        </w:rPr>
      </w:pPr>
    </w:p>
    <w:p w:rsidR="008F2C18" w:rsidRPr="00216E98" w:rsidRDefault="0083267D" w:rsidP="008F2C18">
      <w:pPr>
        <w:rPr>
          <w:rFonts w:cs="Arial"/>
          <w:sz w:val="22"/>
          <w:szCs w:val="22"/>
        </w:rPr>
      </w:pPr>
      <w:r>
        <w:rPr>
          <w:rFonts w:cs="Arial"/>
          <w:sz w:val="22"/>
          <w:szCs w:val="22"/>
        </w:rPr>
        <w:t>During both test blueprint meetings, t</w:t>
      </w:r>
      <w:r w:rsidR="008F2C18" w:rsidRPr="00216E98">
        <w:rPr>
          <w:rFonts w:cs="Arial"/>
          <w:sz w:val="22"/>
          <w:szCs w:val="22"/>
        </w:rPr>
        <w:t>he SMEs were provided a brief training on the purpose, importance, and components of test blueprints</w:t>
      </w:r>
      <w:r w:rsidR="001F48E7">
        <w:rPr>
          <w:rFonts w:cs="Arial"/>
          <w:sz w:val="22"/>
          <w:szCs w:val="22"/>
        </w:rPr>
        <w:t xml:space="preserve">. </w:t>
      </w:r>
      <w:r w:rsidR="0044711E" w:rsidRPr="00216E98">
        <w:rPr>
          <w:rFonts w:cs="Arial"/>
          <w:sz w:val="22"/>
          <w:szCs w:val="22"/>
        </w:rPr>
        <w:t xml:space="preserve">The SMEs were then asked to review the draft test blueprint and provide feedback in relation to the domain groupings and names, number of items needed to adequately assess a candidate’s knowledge and skill on each domain, and the number of items needed on the exam overall to adequately assess </w:t>
      </w:r>
      <w:r w:rsidR="00386974" w:rsidRPr="00216E98">
        <w:rPr>
          <w:rFonts w:cs="Arial"/>
          <w:sz w:val="22"/>
          <w:szCs w:val="22"/>
        </w:rPr>
        <w:t>a candidate’s competency on the content domains</w:t>
      </w:r>
      <w:r w:rsidR="001F48E7">
        <w:rPr>
          <w:rFonts w:cs="Arial"/>
          <w:sz w:val="22"/>
          <w:szCs w:val="22"/>
        </w:rPr>
        <w:t xml:space="preserve">. </w:t>
      </w:r>
      <w:r w:rsidR="0044711E" w:rsidRPr="00216E98">
        <w:rPr>
          <w:rFonts w:cs="Arial"/>
          <w:sz w:val="22"/>
          <w:szCs w:val="22"/>
        </w:rPr>
        <w:t xml:space="preserve"> </w:t>
      </w:r>
      <w:r w:rsidR="008F2C18" w:rsidRPr="00216E98">
        <w:rPr>
          <w:rFonts w:cs="Arial"/>
          <w:sz w:val="22"/>
          <w:szCs w:val="22"/>
        </w:rPr>
        <w:t xml:space="preserve">  </w:t>
      </w:r>
    </w:p>
    <w:p w:rsidR="00716A60" w:rsidRDefault="00716A60" w:rsidP="008F2C18">
      <w:pPr>
        <w:rPr>
          <w:rFonts w:cs="Arial"/>
          <w:sz w:val="22"/>
          <w:szCs w:val="22"/>
          <w:highlight w:val="green"/>
        </w:rPr>
      </w:pPr>
    </w:p>
    <w:p w:rsidR="00716A60" w:rsidRPr="00716A60" w:rsidRDefault="0083267D" w:rsidP="008F2C18">
      <w:pPr>
        <w:rPr>
          <w:rFonts w:cs="Arial"/>
          <w:sz w:val="22"/>
          <w:szCs w:val="22"/>
        </w:rPr>
      </w:pPr>
      <w:r>
        <w:rPr>
          <w:rFonts w:cs="Arial"/>
          <w:sz w:val="22"/>
          <w:szCs w:val="22"/>
        </w:rPr>
        <w:t>During the September 2012 meeting, t</w:t>
      </w:r>
      <w:r w:rsidR="00716A60" w:rsidRPr="00716A60">
        <w:rPr>
          <w:rFonts w:cs="Arial"/>
          <w:sz w:val="22"/>
          <w:szCs w:val="22"/>
        </w:rPr>
        <w:t>he SMEs recommended slight increases or decreases in the exam domain weights to accommodate the complexity and intricacies of the knowledge and skills covered by each domain</w:t>
      </w:r>
      <w:r w:rsidR="001F48E7">
        <w:rPr>
          <w:rFonts w:cs="Arial"/>
          <w:sz w:val="22"/>
          <w:szCs w:val="22"/>
        </w:rPr>
        <w:t xml:space="preserve">. </w:t>
      </w:r>
      <w:r w:rsidR="00716A60" w:rsidRPr="00716A60">
        <w:rPr>
          <w:rFonts w:cs="Arial"/>
          <w:sz w:val="22"/>
          <w:szCs w:val="22"/>
        </w:rPr>
        <w:t xml:space="preserve">The SMEs recommended that the </w:t>
      </w:r>
      <w:r>
        <w:rPr>
          <w:rFonts w:cs="Arial"/>
          <w:sz w:val="22"/>
          <w:szCs w:val="22"/>
        </w:rPr>
        <w:t>examination form</w:t>
      </w:r>
      <w:r w:rsidR="00716A60" w:rsidRPr="00716A60">
        <w:rPr>
          <w:rFonts w:cs="Arial"/>
          <w:sz w:val="22"/>
          <w:szCs w:val="22"/>
        </w:rPr>
        <w:t xml:space="preserve"> contain a total of 225 multiple-choice items</w:t>
      </w:r>
      <w:r w:rsidR="004A38AC">
        <w:rPr>
          <w:rFonts w:cs="Arial"/>
          <w:sz w:val="22"/>
          <w:szCs w:val="22"/>
        </w:rPr>
        <w:t xml:space="preserve"> with 10 to 15% of these item</w:t>
      </w:r>
      <w:r w:rsidR="0014130E">
        <w:rPr>
          <w:rFonts w:cs="Arial"/>
          <w:sz w:val="22"/>
          <w:szCs w:val="22"/>
        </w:rPr>
        <w:t>s</w:t>
      </w:r>
      <w:r w:rsidR="004A38AC">
        <w:rPr>
          <w:rFonts w:cs="Arial"/>
          <w:sz w:val="22"/>
          <w:szCs w:val="22"/>
        </w:rPr>
        <w:t xml:space="preserve"> relating to case studies</w:t>
      </w:r>
      <w:r w:rsidR="001F48E7">
        <w:rPr>
          <w:rFonts w:cs="Arial"/>
          <w:sz w:val="22"/>
          <w:szCs w:val="22"/>
        </w:rPr>
        <w:t xml:space="preserve">. </w:t>
      </w:r>
      <w:r w:rsidR="00716A60" w:rsidRPr="00716A60">
        <w:rPr>
          <w:rFonts w:cs="Arial"/>
          <w:sz w:val="22"/>
          <w:szCs w:val="22"/>
        </w:rPr>
        <w:t xml:space="preserve">Table </w:t>
      </w:r>
      <w:r w:rsidR="00B11F67">
        <w:rPr>
          <w:rFonts w:cs="Arial"/>
          <w:sz w:val="22"/>
          <w:szCs w:val="22"/>
        </w:rPr>
        <w:t>2</w:t>
      </w:r>
      <w:r>
        <w:rPr>
          <w:rFonts w:cs="Arial"/>
          <w:sz w:val="22"/>
          <w:szCs w:val="22"/>
        </w:rPr>
        <w:t>6</w:t>
      </w:r>
      <w:r w:rsidR="00B11F67" w:rsidRPr="00716A60">
        <w:rPr>
          <w:rFonts w:cs="Arial"/>
          <w:sz w:val="22"/>
          <w:szCs w:val="22"/>
        </w:rPr>
        <w:t xml:space="preserve"> </w:t>
      </w:r>
      <w:r w:rsidR="00716A60" w:rsidRPr="00716A60">
        <w:rPr>
          <w:rFonts w:cs="Arial"/>
          <w:sz w:val="22"/>
          <w:szCs w:val="22"/>
        </w:rPr>
        <w:t xml:space="preserve">contains the </w:t>
      </w:r>
      <w:r>
        <w:rPr>
          <w:rFonts w:cs="Arial"/>
          <w:sz w:val="22"/>
          <w:szCs w:val="22"/>
        </w:rPr>
        <w:t xml:space="preserve">recommended </w:t>
      </w:r>
      <w:r w:rsidR="00716A60" w:rsidRPr="00716A60">
        <w:rPr>
          <w:rFonts w:cs="Arial"/>
          <w:sz w:val="22"/>
          <w:szCs w:val="22"/>
        </w:rPr>
        <w:t>exam domains and weights</w:t>
      </w:r>
      <w:r>
        <w:rPr>
          <w:rFonts w:cs="Arial"/>
          <w:sz w:val="22"/>
          <w:szCs w:val="22"/>
        </w:rPr>
        <w:t xml:space="preserve"> from the September 2012 meeting</w:t>
      </w:r>
      <w:r w:rsidR="001F48E7">
        <w:rPr>
          <w:rFonts w:cs="Arial"/>
          <w:sz w:val="22"/>
          <w:szCs w:val="22"/>
        </w:rPr>
        <w:t xml:space="preserve">. </w:t>
      </w:r>
    </w:p>
    <w:p w:rsidR="00716A60" w:rsidRPr="00EC5FF2" w:rsidRDefault="00716A60" w:rsidP="008F2C18">
      <w:pPr>
        <w:rPr>
          <w:rFonts w:cs="Arial"/>
          <w:sz w:val="22"/>
          <w:szCs w:val="22"/>
          <w:highlight w:val="green"/>
        </w:rPr>
      </w:pPr>
    </w:p>
    <w:p w:rsidR="002606ED" w:rsidRPr="004130C0" w:rsidRDefault="006E3279" w:rsidP="002355E0">
      <w:pPr>
        <w:keepNext/>
        <w:rPr>
          <w:rFonts w:cs="Arial"/>
          <w:b/>
          <w:sz w:val="22"/>
          <w:szCs w:val="22"/>
        </w:rPr>
      </w:pPr>
      <w:r w:rsidRPr="004130C0">
        <w:rPr>
          <w:rFonts w:cs="Arial"/>
          <w:b/>
          <w:sz w:val="22"/>
          <w:szCs w:val="22"/>
        </w:rPr>
        <w:lastRenderedPageBreak/>
        <w:t xml:space="preserve">Table </w:t>
      </w:r>
      <w:r w:rsidR="00B11F67">
        <w:rPr>
          <w:rFonts w:cs="Arial"/>
          <w:b/>
          <w:sz w:val="22"/>
          <w:szCs w:val="22"/>
        </w:rPr>
        <w:t>2</w:t>
      </w:r>
      <w:r w:rsidR="0083267D">
        <w:rPr>
          <w:rFonts w:cs="Arial"/>
          <w:b/>
          <w:sz w:val="22"/>
          <w:szCs w:val="22"/>
        </w:rPr>
        <w:t>6</w:t>
      </w:r>
      <w:r w:rsidR="002606ED" w:rsidRPr="004130C0">
        <w:rPr>
          <w:rFonts w:cs="Arial"/>
          <w:b/>
          <w:sz w:val="22"/>
          <w:szCs w:val="22"/>
        </w:rPr>
        <w:t xml:space="preserve">: SME-Recommended </w:t>
      </w:r>
      <w:r w:rsidR="00E63D54" w:rsidRPr="004130C0">
        <w:rPr>
          <w:rFonts w:cs="Arial"/>
          <w:b/>
          <w:sz w:val="22"/>
          <w:szCs w:val="22"/>
        </w:rPr>
        <w:t>Exam Domain Groupings and Weights</w:t>
      </w:r>
      <w:r w:rsidR="0083267D">
        <w:rPr>
          <w:rFonts w:cs="Arial"/>
          <w:b/>
          <w:sz w:val="22"/>
          <w:szCs w:val="22"/>
        </w:rPr>
        <w:t xml:space="preserve"> from September 2012 Meeting</w:t>
      </w:r>
    </w:p>
    <w:tbl>
      <w:tblPr>
        <w:tblStyle w:val="TableGrid"/>
        <w:tblW w:w="9000" w:type="dxa"/>
        <w:tblInd w:w="108" w:type="dxa"/>
        <w:tblLook w:val="04A0" w:firstRow="1" w:lastRow="0" w:firstColumn="1" w:lastColumn="0" w:noHBand="0" w:noVBand="1"/>
      </w:tblPr>
      <w:tblGrid>
        <w:gridCol w:w="5420"/>
        <w:gridCol w:w="1651"/>
        <w:gridCol w:w="1929"/>
      </w:tblGrid>
      <w:tr w:rsidR="006E3279" w:rsidRPr="00B5608F" w:rsidTr="006E3279">
        <w:trPr>
          <w:tblHeader/>
        </w:trPr>
        <w:tc>
          <w:tcPr>
            <w:tcW w:w="5420" w:type="dxa"/>
            <w:shd w:val="clear" w:color="auto" w:fill="B8CCE4" w:themeFill="accent1" w:themeFillTint="66"/>
          </w:tcPr>
          <w:p w:rsidR="006E3279" w:rsidRPr="00B5608F" w:rsidRDefault="006E3279" w:rsidP="006E3279">
            <w:pPr>
              <w:keepNext/>
              <w:jc w:val="center"/>
              <w:rPr>
                <w:b/>
              </w:rPr>
            </w:pPr>
            <w:r w:rsidRPr="00B5608F">
              <w:rPr>
                <w:b/>
              </w:rPr>
              <w:t>Knowledge Domains</w:t>
            </w:r>
          </w:p>
        </w:tc>
        <w:tc>
          <w:tcPr>
            <w:tcW w:w="1651" w:type="dxa"/>
            <w:shd w:val="clear" w:color="auto" w:fill="B8CCE4" w:themeFill="accent1" w:themeFillTint="66"/>
          </w:tcPr>
          <w:p w:rsidR="006E3279" w:rsidRPr="00B5608F" w:rsidRDefault="006E3279" w:rsidP="006E3279">
            <w:pPr>
              <w:keepNext/>
              <w:jc w:val="center"/>
              <w:rPr>
                <w:b/>
              </w:rPr>
            </w:pPr>
            <w:r w:rsidRPr="00B5608F">
              <w:rPr>
                <w:b/>
              </w:rPr>
              <w:t>Percent of Exam</w:t>
            </w:r>
          </w:p>
        </w:tc>
        <w:tc>
          <w:tcPr>
            <w:tcW w:w="1929" w:type="dxa"/>
            <w:shd w:val="clear" w:color="auto" w:fill="B8CCE4" w:themeFill="accent1" w:themeFillTint="66"/>
          </w:tcPr>
          <w:p w:rsidR="006E3279" w:rsidRPr="00B5608F" w:rsidRDefault="006E3279" w:rsidP="006E3279">
            <w:pPr>
              <w:keepNext/>
              <w:rPr>
                <w:b/>
              </w:rPr>
            </w:pPr>
            <w:r>
              <w:rPr>
                <w:b/>
              </w:rPr>
              <w:t># of items for 225</w:t>
            </w:r>
            <w:r w:rsidRPr="00B5608F">
              <w:rPr>
                <w:b/>
              </w:rPr>
              <w:t>-item exam</w:t>
            </w:r>
          </w:p>
        </w:tc>
      </w:tr>
      <w:tr w:rsidR="006E3279" w:rsidRPr="00B5608F" w:rsidTr="006E3279">
        <w:tc>
          <w:tcPr>
            <w:tcW w:w="5420" w:type="dxa"/>
            <w:vAlign w:val="bottom"/>
          </w:tcPr>
          <w:p w:rsidR="006E3279" w:rsidRPr="00B5608F" w:rsidRDefault="006E3279" w:rsidP="006E3279">
            <w:pPr>
              <w:keepNext/>
              <w:rPr>
                <w:rFonts w:cs="Arial"/>
                <w:color w:val="000000"/>
                <w:highlight w:val="green"/>
              </w:rPr>
            </w:pPr>
            <w:r w:rsidRPr="00B5608F">
              <w:rPr>
                <w:color w:val="000000"/>
              </w:rPr>
              <w:t>1: Professional Responsibilities</w:t>
            </w:r>
          </w:p>
        </w:tc>
        <w:tc>
          <w:tcPr>
            <w:tcW w:w="1651" w:type="dxa"/>
          </w:tcPr>
          <w:p w:rsidR="006E3279" w:rsidRPr="00B5608F" w:rsidRDefault="006E3279" w:rsidP="006E3279">
            <w:pPr>
              <w:keepNext/>
              <w:jc w:val="center"/>
              <w:rPr>
                <w:rFonts w:cs="Arial"/>
                <w:color w:val="000000"/>
              </w:rPr>
            </w:pPr>
            <w:r w:rsidRPr="0066706F">
              <w:t>7</w:t>
            </w:r>
          </w:p>
        </w:tc>
        <w:tc>
          <w:tcPr>
            <w:tcW w:w="1929" w:type="dxa"/>
          </w:tcPr>
          <w:p w:rsidR="006E3279" w:rsidRPr="00B5608F" w:rsidRDefault="006E3279" w:rsidP="006E3279">
            <w:pPr>
              <w:keepNext/>
              <w:jc w:val="center"/>
              <w:rPr>
                <w:rFonts w:cs="Arial"/>
                <w:color w:val="000000"/>
              </w:rPr>
            </w:pPr>
            <w:r w:rsidRPr="0066706F">
              <w:t>16</w:t>
            </w:r>
          </w:p>
        </w:tc>
      </w:tr>
      <w:tr w:rsidR="006E3279" w:rsidRPr="00B5608F" w:rsidTr="006E3279">
        <w:tc>
          <w:tcPr>
            <w:tcW w:w="5420" w:type="dxa"/>
            <w:vAlign w:val="bottom"/>
          </w:tcPr>
          <w:p w:rsidR="006E3279" w:rsidRPr="00B5608F" w:rsidRDefault="006E3279" w:rsidP="006E3279">
            <w:pPr>
              <w:keepNext/>
              <w:rPr>
                <w:rFonts w:cs="Arial"/>
                <w:color w:val="000000"/>
                <w:highlight w:val="green"/>
              </w:rPr>
            </w:pPr>
            <w:r w:rsidRPr="00B5608F">
              <w:rPr>
                <w:color w:val="000000"/>
              </w:rPr>
              <w:t>2: Divorce Law and Legal Terminology</w:t>
            </w:r>
          </w:p>
        </w:tc>
        <w:tc>
          <w:tcPr>
            <w:tcW w:w="1651" w:type="dxa"/>
          </w:tcPr>
          <w:p w:rsidR="006E3279" w:rsidRPr="00B5608F" w:rsidRDefault="006E3279" w:rsidP="006E3279">
            <w:pPr>
              <w:keepNext/>
              <w:jc w:val="center"/>
              <w:rPr>
                <w:rFonts w:cs="Arial"/>
                <w:color w:val="000000"/>
              </w:rPr>
            </w:pPr>
            <w:r w:rsidRPr="0066706F">
              <w:t>11</w:t>
            </w:r>
          </w:p>
        </w:tc>
        <w:tc>
          <w:tcPr>
            <w:tcW w:w="1929" w:type="dxa"/>
          </w:tcPr>
          <w:p w:rsidR="006E3279" w:rsidRPr="00B5608F" w:rsidRDefault="006E3279" w:rsidP="006E3279">
            <w:pPr>
              <w:keepNext/>
              <w:jc w:val="center"/>
              <w:rPr>
                <w:rFonts w:cs="Arial"/>
                <w:color w:val="000000"/>
              </w:rPr>
            </w:pPr>
            <w:r w:rsidRPr="0066706F">
              <w:t>25</w:t>
            </w:r>
          </w:p>
        </w:tc>
      </w:tr>
      <w:tr w:rsidR="006E3279" w:rsidRPr="00B5608F" w:rsidTr="006E3279">
        <w:tc>
          <w:tcPr>
            <w:tcW w:w="5420" w:type="dxa"/>
            <w:vAlign w:val="bottom"/>
          </w:tcPr>
          <w:p w:rsidR="006E3279" w:rsidRPr="00B5608F" w:rsidRDefault="006E3279" w:rsidP="006E3279">
            <w:pPr>
              <w:keepNext/>
              <w:rPr>
                <w:rFonts w:cs="Arial"/>
                <w:color w:val="000000"/>
                <w:highlight w:val="green"/>
              </w:rPr>
            </w:pPr>
            <w:r w:rsidRPr="00B5608F">
              <w:rPr>
                <w:color w:val="000000"/>
              </w:rPr>
              <w:t>3: Property and Taxation</w:t>
            </w:r>
          </w:p>
        </w:tc>
        <w:tc>
          <w:tcPr>
            <w:tcW w:w="1651" w:type="dxa"/>
          </w:tcPr>
          <w:p w:rsidR="006E3279" w:rsidRPr="00B5608F" w:rsidRDefault="006E3279" w:rsidP="006E3279">
            <w:pPr>
              <w:keepNext/>
              <w:jc w:val="center"/>
              <w:rPr>
                <w:rFonts w:cs="Arial"/>
                <w:color w:val="000000"/>
              </w:rPr>
            </w:pPr>
            <w:r w:rsidRPr="0066706F">
              <w:t>16</w:t>
            </w:r>
          </w:p>
        </w:tc>
        <w:tc>
          <w:tcPr>
            <w:tcW w:w="1929" w:type="dxa"/>
          </w:tcPr>
          <w:p w:rsidR="006E3279" w:rsidRPr="00B5608F" w:rsidRDefault="006E3279" w:rsidP="006E3279">
            <w:pPr>
              <w:keepNext/>
              <w:jc w:val="center"/>
              <w:rPr>
                <w:rFonts w:cs="Arial"/>
                <w:color w:val="000000"/>
              </w:rPr>
            </w:pPr>
            <w:r w:rsidRPr="0066706F">
              <w:t>35</w:t>
            </w:r>
          </w:p>
        </w:tc>
      </w:tr>
      <w:tr w:rsidR="006E3279" w:rsidRPr="00B5608F" w:rsidTr="006E3279">
        <w:tc>
          <w:tcPr>
            <w:tcW w:w="5420" w:type="dxa"/>
            <w:vAlign w:val="bottom"/>
          </w:tcPr>
          <w:p w:rsidR="006E3279" w:rsidRPr="00B5608F" w:rsidRDefault="006E3279" w:rsidP="006E3279">
            <w:pPr>
              <w:keepNext/>
              <w:rPr>
                <w:rFonts w:cs="Arial"/>
                <w:color w:val="000000"/>
                <w:highlight w:val="green"/>
              </w:rPr>
            </w:pPr>
            <w:r w:rsidRPr="00B5608F">
              <w:rPr>
                <w:color w:val="000000"/>
              </w:rPr>
              <w:t>4: Retirement Plans and Taxation</w:t>
            </w:r>
          </w:p>
        </w:tc>
        <w:tc>
          <w:tcPr>
            <w:tcW w:w="1651" w:type="dxa"/>
          </w:tcPr>
          <w:p w:rsidR="006E3279" w:rsidRPr="00B5608F" w:rsidRDefault="006E3279" w:rsidP="006E3279">
            <w:pPr>
              <w:keepNext/>
              <w:jc w:val="center"/>
              <w:rPr>
                <w:rFonts w:cs="Arial"/>
                <w:color w:val="000000"/>
              </w:rPr>
            </w:pPr>
            <w:r w:rsidRPr="0066706F">
              <w:t>12</w:t>
            </w:r>
          </w:p>
        </w:tc>
        <w:tc>
          <w:tcPr>
            <w:tcW w:w="1929" w:type="dxa"/>
          </w:tcPr>
          <w:p w:rsidR="006E3279" w:rsidRPr="00B5608F" w:rsidRDefault="006E3279" w:rsidP="006E3279">
            <w:pPr>
              <w:keepNext/>
              <w:jc w:val="center"/>
              <w:rPr>
                <w:rFonts w:cs="Arial"/>
                <w:color w:val="000000"/>
              </w:rPr>
            </w:pPr>
            <w:r w:rsidRPr="0066706F">
              <w:t>27</w:t>
            </w:r>
          </w:p>
        </w:tc>
      </w:tr>
      <w:tr w:rsidR="006E3279" w:rsidRPr="00B5608F" w:rsidTr="006E3279">
        <w:tc>
          <w:tcPr>
            <w:tcW w:w="5420" w:type="dxa"/>
            <w:vAlign w:val="bottom"/>
          </w:tcPr>
          <w:p w:rsidR="006E3279" w:rsidRPr="00B5608F" w:rsidRDefault="006E3279" w:rsidP="006E3279">
            <w:pPr>
              <w:keepNext/>
              <w:rPr>
                <w:rFonts w:cs="Arial"/>
                <w:color w:val="000000"/>
                <w:highlight w:val="green"/>
              </w:rPr>
            </w:pPr>
            <w:r w:rsidRPr="00B5608F">
              <w:rPr>
                <w:color w:val="000000"/>
              </w:rPr>
              <w:t>5: Social Security and Other Government Benefits</w:t>
            </w:r>
          </w:p>
        </w:tc>
        <w:tc>
          <w:tcPr>
            <w:tcW w:w="1651" w:type="dxa"/>
          </w:tcPr>
          <w:p w:rsidR="006E3279" w:rsidRPr="00B5608F" w:rsidRDefault="006E3279" w:rsidP="006E3279">
            <w:pPr>
              <w:keepNext/>
              <w:jc w:val="center"/>
              <w:rPr>
                <w:rFonts w:cs="Arial"/>
                <w:color w:val="000000"/>
              </w:rPr>
            </w:pPr>
            <w:r w:rsidRPr="0066706F">
              <w:t>4</w:t>
            </w:r>
          </w:p>
        </w:tc>
        <w:tc>
          <w:tcPr>
            <w:tcW w:w="1929" w:type="dxa"/>
          </w:tcPr>
          <w:p w:rsidR="006E3279" w:rsidRPr="00B5608F" w:rsidRDefault="006E3279" w:rsidP="006E3279">
            <w:pPr>
              <w:keepNext/>
              <w:jc w:val="center"/>
              <w:rPr>
                <w:rFonts w:cs="Arial"/>
                <w:color w:val="000000"/>
              </w:rPr>
            </w:pPr>
            <w:r w:rsidRPr="0066706F">
              <w:t>10</w:t>
            </w:r>
          </w:p>
        </w:tc>
      </w:tr>
      <w:tr w:rsidR="006E3279" w:rsidRPr="00B5608F" w:rsidTr="006E3279">
        <w:tc>
          <w:tcPr>
            <w:tcW w:w="5420" w:type="dxa"/>
            <w:vAlign w:val="bottom"/>
          </w:tcPr>
          <w:p w:rsidR="006E3279" w:rsidRPr="00B5608F" w:rsidRDefault="006E3279" w:rsidP="006E3279">
            <w:pPr>
              <w:keepNext/>
              <w:rPr>
                <w:rFonts w:cs="Arial"/>
                <w:color w:val="000000"/>
                <w:highlight w:val="green"/>
              </w:rPr>
            </w:pPr>
            <w:r w:rsidRPr="00B5608F">
              <w:rPr>
                <w:color w:val="000000"/>
              </w:rPr>
              <w:t>6: Spousal and Child Support And Taxation</w:t>
            </w:r>
          </w:p>
        </w:tc>
        <w:tc>
          <w:tcPr>
            <w:tcW w:w="1651" w:type="dxa"/>
          </w:tcPr>
          <w:p w:rsidR="006E3279" w:rsidRPr="00B5608F" w:rsidRDefault="006E3279" w:rsidP="006E3279">
            <w:pPr>
              <w:keepNext/>
              <w:jc w:val="center"/>
              <w:rPr>
                <w:rFonts w:cs="Arial"/>
                <w:color w:val="000000"/>
              </w:rPr>
            </w:pPr>
            <w:r w:rsidRPr="0066706F">
              <w:t>11</w:t>
            </w:r>
          </w:p>
        </w:tc>
        <w:tc>
          <w:tcPr>
            <w:tcW w:w="1929" w:type="dxa"/>
          </w:tcPr>
          <w:p w:rsidR="006E3279" w:rsidRPr="00B5608F" w:rsidRDefault="006E3279" w:rsidP="006E3279">
            <w:pPr>
              <w:keepNext/>
              <w:jc w:val="center"/>
              <w:rPr>
                <w:rFonts w:cs="Arial"/>
                <w:color w:val="000000"/>
              </w:rPr>
            </w:pPr>
            <w:r w:rsidRPr="0066706F">
              <w:t>25</w:t>
            </w:r>
          </w:p>
        </w:tc>
      </w:tr>
      <w:tr w:rsidR="006E3279" w:rsidRPr="00B5608F" w:rsidTr="006E3279">
        <w:tc>
          <w:tcPr>
            <w:tcW w:w="5420" w:type="dxa"/>
            <w:vAlign w:val="bottom"/>
          </w:tcPr>
          <w:p w:rsidR="006E3279" w:rsidRPr="00B5608F" w:rsidRDefault="006E3279" w:rsidP="006E3279">
            <w:pPr>
              <w:keepNext/>
              <w:rPr>
                <w:rFonts w:cs="Arial"/>
                <w:color w:val="000000"/>
                <w:highlight w:val="green"/>
              </w:rPr>
            </w:pPr>
            <w:r w:rsidRPr="00B5608F">
              <w:rPr>
                <w:color w:val="000000"/>
              </w:rPr>
              <w:t>7: Insurance and Risk Management</w:t>
            </w:r>
          </w:p>
        </w:tc>
        <w:tc>
          <w:tcPr>
            <w:tcW w:w="1651" w:type="dxa"/>
          </w:tcPr>
          <w:p w:rsidR="006E3279" w:rsidRPr="00B5608F" w:rsidRDefault="006E3279" w:rsidP="006E3279">
            <w:pPr>
              <w:keepNext/>
              <w:jc w:val="center"/>
              <w:rPr>
                <w:rFonts w:cs="Arial"/>
                <w:color w:val="000000"/>
              </w:rPr>
            </w:pPr>
            <w:r w:rsidRPr="0066706F">
              <w:t>7</w:t>
            </w:r>
          </w:p>
        </w:tc>
        <w:tc>
          <w:tcPr>
            <w:tcW w:w="1929" w:type="dxa"/>
          </w:tcPr>
          <w:p w:rsidR="006E3279" w:rsidRPr="00B5608F" w:rsidRDefault="006E3279" w:rsidP="006E3279">
            <w:pPr>
              <w:keepNext/>
              <w:jc w:val="center"/>
              <w:rPr>
                <w:rFonts w:cs="Arial"/>
                <w:color w:val="000000"/>
              </w:rPr>
            </w:pPr>
            <w:r w:rsidRPr="0066706F">
              <w:t>15</w:t>
            </w:r>
          </w:p>
        </w:tc>
      </w:tr>
      <w:tr w:rsidR="006E3279" w:rsidRPr="00B5608F" w:rsidTr="006E3279">
        <w:tc>
          <w:tcPr>
            <w:tcW w:w="5420" w:type="dxa"/>
            <w:vAlign w:val="bottom"/>
          </w:tcPr>
          <w:p w:rsidR="006E3279" w:rsidRPr="00B5608F" w:rsidRDefault="006E3279" w:rsidP="006E3279">
            <w:pPr>
              <w:rPr>
                <w:rFonts w:cs="Arial"/>
                <w:color w:val="000000"/>
                <w:highlight w:val="green"/>
              </w:rPr>
            </w:pPr>
            <w:r w:rsidRPr="00B5608F">
              <w:rPr>
                <w:color w:val="000000"/>
              </w:rPr>
              <w:t>8: Debt, Credit, and Bankruptcy</w:t>
            </w:r>
          </w:p>
        </w:tc>
        <w:tc>
          <w:tcPr>
            <w:tcW w:w="1651" w:type="dxa"/>
          </w:tcPr>
          <w:p w:rsidR="006E3279" w:rsidRPr="00B5608F" w:rsidRDefault="006E3279" w:rsidP="006E3279">
            <w:pPr>
              <w:jc w:val="center"/>
              <w:rPr>
                <w:rFonts w:cs="Arial"/>
                <w:color w:val="000000"/>
              </w:rPr>
            </w:pPr>
            <w:r w:rsidRPr="0066706F">
              <w:t>7</w:t>
            </w:r>
          </w:p>
        </w:tc>
        <w:tc>
          <w:tcPr>
            <w:tcW w:w="1929" w:type="dxa"/>
          </w:tcPr>
          <w:p w:rsidR="006E3279" w:rsidRPr="00B5608F" w:rsidRDefault="006E3279" w:rsidP="006E3279">
            <w:pPr>
              <w:jc w:val="center"/>
              <w:rPr>
                <w:rFonts w:cs="Arial"/>
                <w:color w:val="000000"/>
              </w:rPr>
            </w:pPr>
            <w:r w:rsidRPr="0066706F">
              <w:t>15</w:t>
            </w:r>
          </w:p>
        </w:tc>
      </w:tr>
      <w:tr w:rsidR="006E3279" w:rsidRPr="00B5608F" w:rsidTr="006E3279">
        <w:tc>
          <w:tcPr>
            <w:tcW w:w="5420" w:type="dxa"/>
            <w:vAlign w:val="bottom"/>
          </w:tcPr>
          <w:p w:rsidR="006E3279" w:rsidRPr="00B5608F" w:rsidRDefault="006E3279" w:rsidP="006E3279">
            <w:pPr>
              <w:rPr>
                <w:rFonts w:cs="Arial"/>
                <w:color w:val="000000"/>
                <w:highlight w:val="green"/>
              </w:rPr>
            </w:pPr>
            <w:r w:rsidRPr="00B5608F">
              <w:rPr>
                <w:color w:val="000000"/>
              </w:rPr>
              <w:t>9: Financial Analysis and Planning</w:t>
            </w:r>
          </w:p>
        </w:tc>
        <w:tc>
          <w:tcPr>
            <w:tcW w:w="1651" w:type="dxa"/>
          </w:tcPr>
          <w:p w:rsidR="006E3279" w:rsidRPr="00B5608F" w:rsidRDefault="006E3279" w:rsidP="006E3279">
            <w:pPr>
              <w:jc w:val="center"/>
              <w:rPr>
                <w:rFonts w:cs="Arial"/>
                <w:color w:val="000000"/>
              </w:rPr>
            </w:pPr>
            <w:r w:rsidRPr="0066706F">
              <w:t>16</w:t>
            </w:r>
          </w:p>
        </w:tc>
        <w:tc>
          <w:tcPr>
            <w:tcW w:w="1929" w:type="dxa"/>
          </w:tcPr>
          <w:p w:rsidR="006E3279" w:rsidRPr="00B5608F" w:rsidRDefault="006E3279" w:rsidP="006E3279">
            <w:pPr>
              <w:jc w:val="center"/>
              <w:rPr>
                <w:rFonts w:cs="Arial"/>
                <w:color w:val="000000"/>
              </w:rPr>
            </w:pPr>
            <w:r w:rsidRPr="0066706F">
              <w:t>37</w:t>
            </w:r>
          </w:p>
        </w:tc>
      </w:tr>
      <w:tr w:rsidR="006E3279" w:rsidRPr="00B5608F" w:rsidTr="006E3279">
        <w:tc>
          <w:tcPr>
            <w:tcW w:w="5420" w:type="dxa"/>
            <w:vAlign w:val="bottom"/>
          </w:tcPr>
          <w:p w:rsidR="006E3279" w:rsidRPr="00B5608F" w:rsidRDefault="006E3279" w:rsidP="006E3279">
            <w:pPr>
              <w:rPr>
                <w:rFonts w:cs="Arial"/>
                <w:color w:val="000000"/>
                <w:highlight w:val="green"/>
              </w:rPr>
            </w:pPr>
            <w:r w:rsidRPr="00B5608F">
              <w:rPr>
                <w:color w:val="000000"/>
              </w:rPr>
              <w:t>10: Specialty Areas (e.g., military, same-sex, special needs, late-life divorce, disabilities)</w:t>
            </w:r>
          </w:p>
        </w:tc>
        <w:tc>
          <w:tcPr>
            <w:tcW w:w="1651" w:type="dxa"/>
          </w:tcPr>
          <w:p w:rsidR="006E3279" w:rsidRPr="00B5608F" w:rsidRDefault="006E3279" w:rsidP="006E3279">
            <w:pPr>
              <w:jc w:val="center"/>
              <w:rPr>
                <w:rFonts w:cs="Arial"/>
                <w:color w:val="000000"/>
              </w:rPr>
            </w:pPr>
            <w:r w:rsidRPr="0066706F">
              <w:t>9</w:t>
            </w:r>
          </w:p>
        </w:tc>
        <w:tc>
          <w:tcPr>
            <w:tcW w:w="1929" w:type="dxa"/>
          </w:tcPr>
          <w:p w:rsidR="006E3279" w:rsidRPr="00B5608F" w:rsidRDefault="006E3279" w:rsidP="006E3279">
            <w:pPr>
              <w:jc w:val="center"/>
              <w:rPr>
                <w:rFonts w:cs="Arial"/>
                <w:color w:val="000000"/>
              </w:rPr>
            </w:pPr>
            <w:r w:rsidRPr="0066706F">
              <w:t>20</w:t>
            </w:r>
          </w:p>
        </w:tc>
      </w:tr>
    </w:tbl>
    <w:p w:rsidR="00760010" w:rsidRPr="00EC5FF2" w:rsidRDefault="00760010" w:rsidP="008F2C18">
      <w:pPr>
        <w:rPr>
          <w:rFonts w:cs="Arial"/>
          <w:sz w:val="22"/>
          <w:szCs w:val="22"/>
          <w:highlight w:val="green"/>
        </w:rPr>
      </w:pPr>
    </w:p>
    <w:p w:rsidR="004D0B5E" w:rsidRDefault="004D0B5E" w:rsidP="008F2C18">
      <w:pPr>
        <w:rPr>
          <w:rFonts w:cs="Arial"/>
          <w:sz w:val="22"/>
          <w:szCs w:val="22"/>
        </w:rPr>
      </w:pPr>
      <w:r>
        <w:rPr>
          <w:rFonts w:cs="Arial"/>
          <w:sz w:val="22"/>
          <w:szCs w:val="22"/>
        </w:rPr>
        <w:t xml:space="preserve">During the May 2013 test blueprint meeting, the SMEs recommended combining some of the examination domains because </w:t>
      </w:r>
      <w:r w:rsidR="003A2162">
        <w:rPr>
          <w:rFonts w:cs="Arial"/>
          <w:sz w:val="22"/>
          <w:szCs w:val="22"/>
        </w:rPr>
        <w:t>four of the</w:t>
      </w:r>
      <w:r>
        <w:rPr>
          <w:rFonts w:cs="Arial"/>
          <w:sz w:val="22"/>
          <w:szCs w:val="22"/>
        </w:rPr>
        <w:t xml:space="preserve"> domains had </w:t>
      </w:r>
      <w:r w:rsidR="00A70630">
        <w:rPr>
          <w:rFonts w:cs="Arial"/>
          <w:sz w:val="22"/>
          <w:szCs w:val="22"/>
        </w:rPr>
        <w:t>been reduced to a point</w:t>
      </w:r>
      <w:r>
        <w:rPr>
          <w:rFonts w:cs="Arial"/>
          <w:sz w:val="22"/>
          <w:szCs w:val="22"/>
        </w:rPr>
        <w:t xml:space="preserve"> that they could not be reliably measured</w:t>
      </w:r>
      <w:r w:rsidR="008038E6">
        <w:rPr>
          <w:rFonts w:cs="Arial"/>
          <w:sz w:val="22"/>
          <w:szCs w:val="22"/>
        </w:rPr>
        <w:t xml:space="preserve"> in the examination</w:t>
      </w:r>
      <w:r w:rsidR="003A2162">
        <w:rPr>
          <w:rFonts w:cs="Arial"/>
          <w:sz w:val="22"/>
          <w:szCs w:val="22"/>
        </w:rPr>
        <w:t>. The SMEs recommended combining domains 4 and 5 and naming the combined domain Retirement Plans and Taxation and Social Security Benefits. They also recommended combining domains 7, 8, and 10 and naming the combined domain Specialty Areas (and noting that it i</w:t>
      </w:r>
      <w:r w:rsidR="003A2162" w:rsidRPr="003A2162">
        <w:rPr>
          <w:rFonts w:cs="Arial"/>
          <w:sz w:val="22"/>
          <w:szCs w:val="22"/>
        </w:rPr>
        <w:t xml:space="preserve">ncludes </w:t>
      </w:r>
      <w:r w:rsidR="003A2162">
        <w:rPr>
          <w:rFonts w:cs="Arial"/>
          <w:sz w:val="22"/>
          <w:szCs w:val="22"/>
        </w:rPr>
        <w:t>insurance and risk management; d</w:t>
      </w:r>
      <w:r w:rsidR="003A2162" w:rsidRPr="003A2162">
        <w:rPr>
          <w:rFonts w:cs="Arial"/>
          <w:sz w:val="22"/>
          <w:szCs w:val="22"/>
        </w:rPr>
        <w:t>ebt, credit, and bankruptcy; and other specialty areas (e.g., military, same-sex, l</w:t>
      </w:r>
      <w:r w:rsidR="003A2162">
        <w:rPr>
          <w:rFonts w:cs="Arial"/>
          <w:sz w:val="22"/>
          <w:szCs w:val="22"/>
        </w:rPr>
        <w:t>ate-life divorce, disabilities). The SMEs thought that the quantitative domain weights made sense and recommended implementing rounded versions of the</w:t>
      </w:r>
      <w:r w:rsidR="008038E6">
        <w:rPr>
          <w:rFonts w:cs="Arial"/>
          <w:sz w:val="22"/>
          <w:szCs w:val="22"/>
        </w:rPr>
        <w:t>se percentages</w:t>
      </w:r>
      <w:r w:rsidR="003A2162">
        <w:rPr>
          <w:rFonts w:cs="Arial"/>
          <w:sz w:val="22"/>
          <w:szCs w:val="22"/>
        </w:rPr>
        <w:t>. With the reduced number of knowledge and skill</w:t>
      </w:r>
      <w:r w:rsidR="008038E6">
        <w:rPr>
          <w:rFonts w:cs="Arial"/>
          <w:sz w:val="22"/>
          <w:szCs w:val="22"/>
        </w:rPr>
        <w:t xml:space="preserve"> statements</w:t>
      </w:r>
      <w:r w:rsidR="003A2162">
        <w:rPr>
          <w:rFonts w:cs="Arial"/>
          <w:sz w:val="22"/>
          <w:szCs w:val="22"/>
        </w:rPr>
        <w:t xml:space="preserve"> to be measured in the examination, the May 2013 SME group recommended reducing the number of items on the exam overall to 150 </w:t>
      </w:r>
      <w:r w:rsidR="008038E6">
        <w:rPr>
          <w:rFonts w:cs="Arial"/>
          <w:sz w:val="22"/>
          <w:szCs w:val="22"/>
        </w:rPr>
        <w:t xml:space="preserve">multiple choice </w:t>
      </w:r>
      <w:r w:rsidR="003A2162">
        <w:rPr>
          <w:rFonts w:cs="Arial"/>
          <w:sz w:val="22"/>
          <w:szCs w:val="22"/>
        </w:rPr>
        <w:t>items</w:t>
      </w:r>
      <w:r w:rsidR="00D1242C">
        <w:rPr>
          <w:rFonts w:cs="Arial"/>
          <w:sz w:val="22"/>
          <w:szCs w:val="22"/>
        </w:rPr>
        <w:t xml:space="preserve"> because t</w:t>
      </w:r>
      <w:r w:rsidR="003A2162">
        <w:rPr>
          <w:rFonts w:cs="Arial"/>
          <w:sz w:val="22"/>
          <w:szCs w:val="22"/>
        </w:rPr>
        <w:t xml:space="preserve">hey felt that a candidate’s competency could adequately be assessed with 150 items. They supported </w:t>
      </w:r>
      <w:r w:rsidR="00D1242C">
        <w:rPr>
          <w:rFonts w:cs="Arial"/>
          <w:sz w:val="22"/>
          <w:szCs w:val="22"/>
        </w:rPr>
        <w:t>the September 2012 group’s recommendation to have 10 to 15% of the examination items associated to case studies. Table 27 c</w:t>
      </w:r>
      <w:r w:rsidR="00D1242C" w:rsidRPr="00716A60">
        <w:rPr>
          <w:rFonts w:cs="Arial"/>
          <w:sz w:val="22"/>
          <w:szCs w:val="22"/>
        </w:rPr>
        <w:t xml:space="preserve">ontains the </w:t>
      </w:r>
      <w:r w:rsidR="00D1242C">
        <w:rPr>
          <w:rFonts w:cs="Arial"/>
          <w:sz w:val="22"/>
          <w:szCs w:val="22"/>
        </w:rPr>
        <w:t xml:space="preserve">SME-recommended </w:t>
      </w:r>
      <w:r w:rsidR="00D1242C" w:rsidRPr="00716A60">
        <w:rPr>
          <w:rFonts w:cs="Arial"/>
          <w:sz w:val="22"/>
          <w:szCs w:val="22"/>
        </w:rPr>
        <w:t>exam</w:t>
      </w:r>
      <w:r w:rsidR="00D1242C">
        <w:rPr>
          <w:rFonts w:cs="Arial"/>
          <w:sz w:val="22"/>
          <w:szCs w:val="22"/>
        </w:rPr>
        <w:t>ination</w:t>
      </w:r>
      <w:r w:rsidR="00D1242C" w:rsidRPr="00716A60">
        <w:rPr>
          <w:rFonts w:cs="Arial"/>
          <w:sz w:val="22"/>
          <w:szCs w:val="22"/>
        </w:rPr>
        <w:t xml:space="preserve"> domains and weights</w:t>
      </w:r>
      <w:r w:rsidR="00D1242C">
        <w:rPr>
          <w:rFonts w:cs="Arial"/>
          <w:sz w:val="22"/>
          <w:szCs w:val="22"/>
        </w:rPr>
        <w:t xml:space="preserve"> from the May 2013 meeting. These also represent the final examination weights for the CDFA™ test blueprint</w:t>
      </w:r>
      <w:r w:rsidR="001F48E7">
        <w:rPr>
          <w:rFonts w:cs="Arial"/>
          <w:sz w:val="22"/>
          <w:szCs w:val="22"/>
        </w:rPr>
        <w:t xml:space="preserve">. </w:t>
      </w:r>
      <w:r w:rsidR="003A2162">
        <w:rPr>
          <w:rFonts w:cs="Arial"/>
          <w:sz w:val="22"/>
          <w:szCs w:val="22"/>
        </w:rPr>
        <w:t xml:space="preserve"> </w:t>
      </w:r>
      <w:r>
        <w:rPr>
          <w:rFonts w:cs="Arial"/>
          <w:sz w:val="22"/>
          <w:szCs w:val="22"/>
        </w:rPr>
        <w:t xml:space="preserve">   </w:t>
      </w:r>
    </w:p>
    <w:p w:rsidR="00D1242C" w:rsidRDefault="00D1242C" w:rsidP="00D1242C">
      <w:pPr>
        <w:keepNext/>
        <w:rPr>
          <w:rFonts w:cs="Arial"/>
          <w:b/>
          <w:sz w:val="22"/>
          <w:szCs w:val="22"/>
        </w:rPr>
      </w:pPr>
    </w:p>
    <w:p w:rsidR="00D1242C" w:rsidRPr="004130C0" w:rsidRDefault="00D1242C" w:rsidP="00D1242C">
      <w:pPr>
        <w:keepNext/>
        <w:rPr>
          <w:rFonts w:cs="Arial"/>
          <w:b/>
          <w:sz w:val="22"/>
          <w:szCs w:val="22"/>
        </w:rPr>
      </w:pPr>
      <w:r w:rsidRPr="004130C0">
        <w:rPr>
          <w:rFonts w:cs="Arial"/>
          <w:b/>
          <w:sz w:val="22"/>
          <w:szCs w:val="22"/>
        </w:rPr>
        <w:t xml:space="preserve">Table </w:t>
      </w:r>
      <w:r>
        <w:rPr>
          <w:rFonts w:cs="Arial"/>
          <w:b/>
          <w:sz w:val="22"/>
          <w:szCs w:val="22"/>
        </w:rPr>
        <w:t>27</w:t>
      </w:r>
      <w:r w:rsidRPr="004130C0">
        <w:rPr>
          <w:rFonts w:cs="Arial"/>
          <w:b/>
          <w:sz w:val="22"/>
          <w:szCs w:val="22"/>
        </w:rPr>
        <w:t>: SME-Recommended Exam Domain Groupings and Weights</w:t>
      </w:r>
      <w:r>
        <w:rPr>
          <w:rFonts w:cs="Arial"/>
          <w:b/>
          <w:sz w:val="22"/>
          <w:szCs w:val="22"/>
        </w:rPr>
        <w:t xml:space="preserve"> from May 2013 Meeting</w:t>
      </w:r>
    </w:p>
    <w:tbl>
      <w:tblPr>
        <w:tblStyle w:val="TableGrid"/>
        <w:tblW w:w="9000" w:type="dxa"/>
        <w:tblInd w:w="108" w:type="dxa"/>
        <w:tblLook w:val="04A0" w:firstRow="1" w:lastRow="0" w:firstColumn="1" w:lastColumn="0" w:noHBand="0" w:noVBand="1"/>
      </w:tblPr>
      <w:tblGrid>
        <w:gridCol w:w="5420"/>
        <w:gridCol w:w="1651"/>
        <w:gridCol w:w="1929"/>
      </w:tblGrid>
      <w:tr w:rsidR="00D1242C" w:rsidRPr="00B5608F" w:rsidTr="001F48E7">
        <w:trPr>
          <w:tblHeader/>
        </w:trPr>
        <w:tc>
          <w:tcPr>
            <w:tcW w:w="5420" w:type="dxa"/>
            <w:shd w:val="clear" w:color="auto" w:fill="B8CCE4" w:themeFill="accent1" w:themeFillTint="66"/>
          </w:tcPr>
          <w:p w:rsidR="00D1242C" w:rsidRPr="00B5608F" w:rsidRDefault="00D1242C" w:rsidP="001F48E7">
            <w:pPr>
              <w:keepNext/>
              <w:jc w:val="center"/>
              <w:rPr>
                <w:b/>
              </w:rPr>
            </w:pPr>
            <w:r w:rsidRPr="00B5608F">
              <w:rPr>
                <w:b/>
              </w:rPr>
              <w:t>Knowledge Domains</w:t>
            </w:r>
          </w:p>
        </w:tc>
        <w:tc>
          <w:tcPr>
            <w:tcW w:w="1651" w:type="dxa"/>
            <w:shd w:val="clear" w:color="auto" w:fill="B8CCE4" w:themeFill="accent1" w:themeFillTint="66"/>
          </w:tcPr>
          <w:p w:rsidR="00D1242C" w:rsidRPr="00B5608F" w:rsidRDefault="00D1242C" w:rsidP="001F48E7">
            <w:pPr>
              <w:keepNext/>
              <w:jc w:val="center"/>
              <w:rPr>
                <w:b/>
              </w:rPr>
            </w:pPr>
            <w:r w:rsidRPr="00B5608F">
              <w:rPr>
                <w:b/>
              </w:rPr>
              <w:t>Percent of Exam</w:t>
            </w:r>
          </w:p>
        </w:tc>
        <w:tc>
          <w:tcPr>
            <w:tcW w:w="1929" w:type="dxa"/>
            <w:shd w:val="clear" w:color="auto" w:fill="B8CCE4" w:themeFill="accent1" w:themeFillTint="66"/>
          </w:tcPr>
          <w:p w:rsidR="00D1242C" w:rsidRPr="00B5608F" w:rsidRDefault="00D1242C" w:rsidP="00D1242C">
            <w:pPr>
              <w:keepNext/>
              <w:rPr>
                <w:b/>
              </w:rPr>
            </w:pPr>
            <w:r>
              <w:rPr>
                <w:b/>
              </w:rPr>
              <w:t># of items for 150</w:t>
            </w:r>
            <w:r w:rsidRPr="00B5608F">
              <w:rPr>
                <w:b/>
              </w:rPr>
              <w:t>-item exam</w:t>
            </w:r>
          </w:p>
        </w:tc>
      </w:tr>
      <w:tr w:rsidR="00D1242C" w:rsidRPr="00B5608F" w:rsidTr="001F48E7">
        <w:tc>
          <w:tcPr>
            <w:tcW w:w="5420" w:type="dxa"/>
          </w:tcPr>
          <w:p w:rsidR="00D1242C" w:rsidRPr="00B5608F" w:rsidRDefault="00D1242C" w:rsidP="001F48E7">
            <w:pPr>
              <w:keepNext/>
              <w:rPr>
                <w:rFonts w:cs="Arial"/>
                <w:color w:val="000000"/>
                <w:highlight w:val="green"/>
              </w:rPr>
            </w:pPr>
            <w:r w:rsidRPr="009510A7">
              <w:t>1: Professional Responsibilities</w:t>
            </w:r>
          </w:p>
        </w:tc>
        <w:tc>
          <w:tcPr>
            <w:tcW w:w="1651" w:type="dxa"/>
          </w:tcPr>
          <w:p w:rsidR="00D1242C" w:rsidRPr="00B5608F" w:rsidRDefault="00D1242C" w:rsidP="001F48E7">
            <w:pPr>
              <w:keepNext/>
              <w:jc w:val="center"/>
              <w:rPr>
                <w:rFonts w:cs="Arial"/>
                <w:color w:val="000000"/>
              </w:rPr>
            </w:pPr>
            <w:r w:rsidRPr="008E702C">
              <w:t>8</w:t>
            </w:r>
          </w:p>
        </w:tc>
        <w:tc>
          <w:tcPr>
            <w:tcW w:w="1929" w:type="dxa"/>
          </w:tcPr>
          <w:p w:rsidR="00D1242C" w:rsidRPr="00B5608F" w:rsidRDefault="00D1242C" w:rsidP="001F48E7">
            <w:pPr>
              <w:keepNext/>
              <w:jc w:val="center"/>
              <w:rPr>
                <w:rFonts w:cs="Arial"/>
                <w:color w:val="000000"/>
              </w:rPr>
            </w:pPr>
            <w:r w:rsidRPr="008E702C">
              <w:t>12</w:t>
            </w:r>
          </w:p>
        </w:tc>
      </w:tr>
      <w:tr w:rsidR="00D1242C" w:rsidRPr="00B5608F" w:rsidTr="001F48E7">
        <w:tc>
          <w:tcPr>
            <w:tcW w:w="5420" w:type="dxa"/>
          </w:tcPr>
          <w:p w:rsidR="00D1242C" w:rsidRPr="00B5608F" w:rsidRDefault="00D1242C" w:rsidP="001F48E7">
            <w:pPr>
              <w:keepNext/>
              <w:rPr>
                <w:rFonts w:cs="Arial"/>
                <w:color w:val="000000"/>
                <w:highlight w:val="green"/>
              </w:rPr>
            </w:pPr>
            <w:r w:rsidRPr="009510A7">
              <w:t>2: Divorce Law and Legal Terminology</w:t>
            </w:r>
          </w:p>
        </w:tc>
        <w:tc>
          <w:tcPr>
            <w:tcW w:w="1651" w:type="dxa"/>
          </w:tcPr>
          <w:p w:rsidR="00D1242C" w:rsidRPr="00B5608F" w:rsidRDefault="00D1242C" w:rsidP="001F48E7">
            <w:pPr>
              <w:keepNext/>
              <w:jc w:val="center"/>
              <w:rPr>
                <w:rFonts w:cs="Arial"/>
                <w:color w:val="000000"/>
              </w:rPr>
            </w:pPr>
            <w:r w:rsidRPr="008E702C">
              <w:t>12</w:t>
            </w:r>
          </w:p>
        </w:tc>
        <w:tc>
          <w:tcPr>
            <w:tcW w:w="1929" w:type="dxa"/>
          </w:tcPr>
          <w:p w:rsidR="00D1242C" w:rsidRPr="00B5608F" w:rsidRDefault="00D1242C" w:rsidP="001F48E7">
            <w:pPr>
              <w:keepNext/>
              <w:jc w:val="center"/>
              <w:rPr>
                <w:rFonts w:cs="Arial"/>
                <w:color w:val="000000"/>
              </w:rPr>
            </w:pPr>
            <w:r w:rsidRPr="008E702C">
              <w:t>18</w:t>
            </w:r>
          </w:p>
        </w:tc>
      </w:tr>
      <w:tr w:rsidR="00D1242C" w:rsidRPr="00B5608F" w:rsidTr="001F48E7">
        <w:tc>
          <w:tcPr>
            <w:tcW w:w="5420" w:type="dxa"/>
          </w:tcPr>
          <w:p w:rsidR="00D1242C" w:rsidRPr="00B5608F" w:rsidRDefault="00D1242C" w:rsidP="001F48E7">
            <w:pPr>
              <w:keepNext/>
              <w:rPr>
                <w:rFonts w:cs="Arial"/>
                <w:color w:val="000000"/>
                <w:highlight w:val="green"/>
              </w:rPr>
            </w:pPr>
            <w:r w:rsidRPr="009510A7">
              <w:t>3: Property and Taxation</w:t>
            </w:r>
          </w:p>
        </w:tc>
        <w:tc>
          <w:tcPr>
            <w:tcW w:w="1651" w:type="dxa"/>
          </w:tcPr>
          <w:p w:rsidR="00D1242C" w:rsidRPr="00B5608F" w:rsidRDefault="00D1242C" w:rsidP="001F48E7">
            <w:pPr>
              <w:keepNext/>
              <w:jc w:val="center"/>
              <w:rPr>
                <w:rFonts w:cs="Arial"/>
                <w:color w:val="000000"/>
              </w:rPr>
            </w:pPr>
            <w:r w:rsidRPr="008E702C">
              <w:t>18</w:t>
            </w:r>
          </w:p>
        </w:tc>
        <w:tc>
          <w:tcPr>
            <w:tcW w:w="1929" w:type="dxa"/>
          </w:tcPr>
          <w:p w:rsidR="00D1242C" w:rsidRPr="00B5608F" w:rsidRDefault="00D1242C" w:rsidP="001F48E7">
            <w:pPr>
              <w:keepNext/>
              <w:jc w:val="center"/>
              <w:rPr>
                <w:rFonts w:cs="Arial"/>
                <w:color w:val="000000"/>
              </w:rPr>
            </w:pPr>
            <w:r w:rsidRPr="008E702C">
              <w:t>27</w:t>
            </w:r>
          </w:p>
        </w:tc>
      </w:tr>
      <w:tr w:rsidR="00D1242C" w:rsidRPr="00B5608F" w:rsidTr="001F48E7">
        <w:tc>
          <w:tcPr>
            <w:tcW w:w="5420" w:type="dxa"/>
          </w:tcPr>
          <w:p w:rsidR="00D1242C" w:rsidRPr="00B5608F" w:rsidRDefault="00D1242C" w:rsidP="001F48E7">
            <w:pPr>
              <w:keepNext/>
              <w:rPr>
                <w:rFonts w:cs="Arial"/>
                <w:color w:val="000000"/>
                <w:highlight w:val="green"/>
              </w:rPr>
            </w:pPr>
            <w:r w:rsidRPr="009510A7">
              <w:t>4: Retirement Plans and Taxation and Social Security Benefits</w:t>
            </w:r>
          </w:p>
        </w:tc>
        <w:tc>
          <w:tcPr>
            <w:tcW w:w="1651" w:type="dxa"/>
          </w:tcPr>
          <w:p w:rsidR="00D1242C" w:rsidRPr="00B5608F" w:rsidRDefault="00D1242C" w:rsidP="001F48E7">
            <w:pPr>
              <w:keepNext/>
              <w:jc w:val="center"/>
              <w:rPr>
                <w:rFonts w:cs="Arial"/>
                <w:color w:val="000000"/>
              </w:rPr>
            </w:pPr>
            <w:r w:rsidRPr="008E702C">
              <w:t>19</w:t>
            </w:r>
          </w:p>
        </w:tc>
        <w:tc>
          <w:tcPr>
            <w:tcW w:w="1929" w:type="dxa"/>
          </w:tcPr>
          <w:p w:rsidR="00D1242C" w:rsidRPr="00B5608F" w:rsidRDefault="00D1242C" w:rsidP="001F48E7">
            <w:pPr>
              <w:keepNext/>
              <w:jc w:val="center"/>
              <w:rPr>
                <w:rFonts w:cs="Arial"/>
                <w:color w:val="000000"/>
              </w:rPr>
            </w:pPr>
            <w:r w:rsidRPr="008E702C">
              <w:t>29</w:t>
            </w:r>
          </w:p>
        </w:tc>
      </w:tr>
      <w:tr w:rsidR="00D1242C" w:rsidRPr="00B5608F" w:rsidTr="001F48E7">
        <w:tc>
          <w:tcPr>
            <w:tcW w:w="5420" w:type="dxa"/>
          </w:tcPr>
          <w:p w:rsidR="00D1242C" w:rsidRPr="00B5608F" w:rsidRDefault="00D1242C" w:rsidP="001F48E7">
            <w:pPr>
              <w:keepNext/>
              <w:rPr>
                <w:rFonts w:cs="Arial"/>
                <w:color w:val="000000"/>
                <w:highlight w:val="green"/>
              </w:rPr>
            </w:pPr>
            <w:r w:rsidRPr="009510A7">
              <w:t>5: Spousal and Child Support And Taxation</w:t>
            </w:r>
          </w:p>
        </w:tc>
        <w:tc>
          <w:tcPr>
            <w:tcW w:w="1651" w:type="dxa"/>
          </w:tcPr>
          <w:p w:rsidR="00D1242C" w:rsidRPr="00B5608F" w:rsidRDefault="00D1242C" w:rsidP="001F48E7">
            <w:pPr>
              <w:keepNext/>
              <w:jc w:val="center"/>
              <w:rPr>
                <w:rFonts w:cs="Arial"/>
                <w:color w:val="000000"/>
              </w:rPr>
            </w:pPr>
            <w:r w:rsidRPr="008E702C">
              <w:t>13</w:t>
            </w:r>
          </w:p>
        </w:tc>
        <w:tc>
          <w:tcPr>
            <w:tcW w:w="1929" w:type="dxa"/>
          </w:tcPr>
          <w:p w:rsidR="00D1242C" w:rsidRPr="00B5608F" w:rsidRDefault="00D1242C" w:rsidP="001F48E7">
            <w:pPr>
              <w:keepNext/>
              <w:jc w:val="center"/>
              <w:rPr>
                <w:rFonts w:cs="Arial"/>
                <w:color w:val="000000"/>
              </w:rPr>
            </w:pPr>
            <w:r w:rsidRPr="008E702C">
              <w:t>19</w:t>
            </w:r>
          </w:p>
        </w:tc>
      </w:tr>
      <w:tr w:rsidR="00D1242C" w:rsidRPr="00B5608F" w:rsidTr="001F48E7">
        <w:tc>
          <w:tcPr>
            <w:tcW w:w="5420" w:type="dxa"/>
          </w:tcPr>
          <w:p w:rsidR="00D1242C" w:rsidRPr="00B5608F" w:rsidRDefault="00D1242C" w:rsidP="001F48E7">
            <w:pPr>
              <w:keepNext/>
              <w:rPr>
                <w:rFonts w:cs="Arial"/>
                <w:color w:val="000000"/>
                <w:highlight w:val="green"/>
              </w:rPr>
            </w:pPr>
            <w:r w:rsidRPr="009510A7">
              <w:t>6: Financial Analysis and Planning</w:t>
            </w:r>
          </w:p>
        </w:tc>
        <w:tc>
          <w:tcPr>
            <w:tcW w:w="1651" w:type="dxa"/>
          </w:tcPr>
          <w:p w:rsidR="00D1242C" w:rsidRPr="00B5608F" w:rsidRDefault="00D1242C" w:rsidP="001F48E7">
            <w:pPr>
              <w:keepNext/>
              <w:jc w:val="center"/>
              <w:rPr>
                <w:rFonts w:cs="Arial"/>
                <w:color w:val="000000"/>
              </w:rPr>
            </w:pPr>
            <w:r w:rsidRPr="008E702C">
              <w:t>17</w:t>
            </w:r>
          </w:p>
        </w:tc>
        <w:tc>
          <w:tcPr>
            <w:tcW w:w="1929" w:type="dxa"/>
          </w:tcPr>
          <w:p w:rsidR="00D1242C" w:rsidRPr="00B5608F" w:rsidRDefault="00D1242C" w:rsidP="001F48E7">
            <w:pPr>
              <w:keepNext/>
              <w:jc w:val="center"/>
              <w:rPr>
                <w:rFonts w:cs="Arial"/>
                <w:color w:val="000000"/>
              </w:rPr>
            </w:pPr>
            <w:r w:rsidRPr="008E702C">
              <w:t>26</w:t>
            </w:r>
          </w:p>
        </w:tc>
      </w:tr>
      <w:tr w:rsidR="00D1242C" w:rsidRPr="00B5608F" w:rsidTr="001F48E7">
        <w:tc>
          <w:tcPr>
            <w:tcW w:w="5420" w:type="dxa"/>
          </w:tcPr>
          <w:p w:rsidR="00D1242C" w:rsidRPr="00B5608F" w:rsidRDefault="00D1242C" w:rsidP="001F48E7">
            <w:pPr>
              <w:rPr>
                <w:rFonts w:cs="Arial"/>
                <w:color w:val="000000"/>
                <w:highlight w:val="green"/>
              </w:rPr>
            </w:pPr>
            <w:r>
              <w:t>7: Specialty Areas (</w:t>
            </w:r>
            <w:r w:rsidRPr="009510A7">
              <w:t xml:space="preserve">Includes Insurance and Risk </w:t>
            </w:r>
            <w:r w:rsidRPr="009510A7">
              <w:lastRenderedPageBreak/>
              <w:t>Management; Debt, Credit, and Bankrup</w:t>
            </w:r>
            <w:r>
              <w:t>tcy; and other specialty areas [</w:t>
            </w:r>
            <w:r w:rsidRPr="009510A7">
              <w:t xml:space="preserve">e.g., military, same-sex, </w:t>
            </w:r>
            <w:r>
              <w:t>late-life divorce, disabilities])</w:t>
            </w:r>
          </w:p>
        </w:tc>
        <w:tc>
          <w:tcPr>
            <w:tcW w:w="1651" w:type="dxa"/>
          </w:tcPr>
          <w:p w:rsidR="00D1242C" w:rsidRPr="00B5608F" w:rsidRDefault="00D1242C" w:rsidP="001F48E7">
            <w:pPr>
              <w:jc w:val="center"/>
              <w:rPr>
                <w:rFonts w:cs="Arial"/>
                <w:color w:val="000000"/>
              </w:rPr>
            </w:pPr>
            <w:r w:rsidRPr="008E702C">
              <w:lastRenderedPageBreak/>
              <w:t>13</w:t>
            </w:r>
          </w:p>
        </w:tc>
        <w:tc>
          <w:tcPr>
            <w:tcW w:w="1929" w:type="dxa"/>
          </w:tcPr>
          <w:p w:rsidR="00D1242C" w:rsidRPr="00B5608F" w:rsidRDefault="00D1242C" w:rsidP="001F48E7">
            <w:pPr>
              <w:jc w:val="center"/>
              <w:rPr>
                <w:rFonts w:cs="Arial"/>
                <w:color w:val="000000"/>
              </w:rPr>
            </w:pPr>
            <w:r w:rsidRPr="008E702C">
              <w:t>19</w:t>
            </w:r>
          </w:p>
        </w:tc>
      </w:tr>
    </w:tbl>
    <w:p w:rsidR="004D0B5E" w:rsidRDefault="004D0B5E" w:rsidP="008F2C18">
      <w:pPr>
        <w:rPr>
          <w:rFonts w:cs="Arial"/>
          <w:sz w:val="22"/>
          <w:szCs w:val="22"/>
        </w:rPr>
      </w:pPr>
    </w:p>
    <w:p w:rsidR="00760010" w:rsidRPr="004A38AC" w:rsidRDefault="004D0B5E" w:rsidP="008F2C18">
      <w:pPr>
        <w:rPr>
          <w:rFonts w:cs="Arial"/>
          <w:sz w:val="22"/>
          <w:szCs w:val="22"/>
        </w:rPr>
      </w:pPr>
      <w:r>
        <w:rPr>
          <w:rFonts w:cs="Arial"/>
          <w:sz w:val="22"/>
          <w:szCs w:val="22"/>
        </w:rPr>
        <w:t>D</w:t>
      </w:r>
      <w:r w:rsidR="0083267D">
        <w:rPr>
          <w:rFonts w:cs="Arial"/>
          <w:sz w:val="22"/>
          <w:szCs w:val="22"/>
        </w:rPr>
        <w:t>uring the September 2012 meeting</w:t>
      </w:r>
      <w:r w:rsidR="00760010" w:rsidRPr="004A38AC">
        <w:rPr>
          <w:rFonts w:cs="Arial"/>
          <w:sz w:val="22"/>
          <w:szCs w:val="22"/>
        </w:rPr>
        <w:t>, the SMEs provided recommendations regarding the cognitive level at which test items should be written for each knowledge or skill statement to be measured in the exam</w:t>
      </w:r>
      <w:r w:rsidR="001F48E7">
        <w:rPr>
          <w:rFonts w:cs="Arial"/>
          <w:sz w:val="22"/>
          <w:szCs w:val="22"/>
        </w:rPr>
        <w:t xml:space="preserve">. </w:t>
      </w:r>
      <w:r w:rsidR="00760010" w:rsidRPr="004A38AC">
        <w:rPr>
          <w:rFonts w:cs="Arial"/>
          <w:sz w:val="22"/>
          <w:szCs w:val="22"/>
        </w:rPr>
        <w:t>The SMEs were given a brief overview of item cognitive difficulty levels before beginning the activity</w:t>
      </w:r>
      <w:r w:rsidR="001F48E7">
        <w:rPr>
          <w:rFonts w:cs="Arial"/>
          <w:sz w:val="22"/>
          <w:szCs w:val="22"/>
        </w:rPr>
        <w:t xml:space="preserve">. </w:t>
      </w:r>
      <w:r w:rsidR="00760010" w:rsidRPr="004A38AC">
        <w:rPr>
          <w:rFonts w:cs="Arial"/>
          <w:sz w:val="22"/>
          <w:szCs w:val="22"/>
        </w:rPr>
        <w:t>The cognitive difficulty levels are provided below.</w:t>
      </w:r>
      <w:r>
        <w:rPr>
          <w:rFonts w:cs="Arial"/>
          <w:sz w:val="22"/>
          <w:szCs w:val="22"/>
        </w:rPr>
        <w:t xml:space="preserve"> The cognitive difficulty level assignments were not updated by the May 2013 SME participants.</w:t>
      </w:r>
    </w:p>
    <w:p w:rsidR="00760010" w:rsidRPr="004A38AC" w:rsidRDefault="00760010" w:rsidP="00760010">
      <w:pPr>
        <w:ind w:left="1440"/>
        <w:rPr>
          <w:rFonts w:cs="Arial"/>
          <w:sz w:val="22"/>
          <w:szCs w:val="22"/>
        </w:rPr>
      </w:pPr>
      <w:r w:rsidRPr="004A38AC">
        <w:rPr>
          <w:rFonts w:cs="Arial"/>
          <w:sz w:val="22"/>
          <w:szCs w:val="22"/>
        </w:rPr>
        <w:t>1 - Knowledge/Recall</w:t>
      </w:r>
    </w:p>
    <w:p w:rsidR="00760010" w:rsidRPr="004A38AC" w:rsidRDefault="00760010" w:rsidP="00760010">
      <w:pPr>
        <w:ind w:left="1440"/>
        <w:rPr>
          <w:rFonts w:cs="Arial"/>
          <w:sz w:val="22"/>
          <w:szCs w:val="22"/>
        </w:rPr>
      </w:pPr>
      <w:r w:rsidRPr="004A38AC">
        <w:rPr>
          <w:rFonts w:cs="Arial"/>
          <w:sz w:val="22"/>
          <w:szCs w:val="22"/>
        </w:rPr>
        <w:t>2 - Application/Analysis</w:t>
      </w:r>
    </w:p>
    <w:p w:rsidR="00760010" w:rsidRPr="004A38AC" w:rsidRDefault="00760010" w:rsidP="00760010">
      <w:pPr>
        <w:ind w:left="1440"/>
        <w:rPr>
          <w:rFonts w:cs="Arial"/>
          <w:sz w:val="22"/>
          <w:szCs w:val="22"/>
        </w:rPr>
      </w:pPr>
      <w:r w:rsidRPr="004A38AC">
        <w:rPr>
          <w:rFonts w:cs="Arial"/>
          <w:sz w:val="22"/>
          <w:szCs w:val="22"/>
        </w:rPr>
        <w:t>3 - Evaluation/Synthesis</w:t>
      </w:r>
    </w:p>
    <w:p w:rsidR="00760010" w:rsidRPr="00AB2068" w:rsidRDefault="00760010" w:rsidP="00760010">
      <w:pPr>
        <w:rPr>
          <w:rFonts w:cs="Arial"/>
          <w:sz w:val="22"/>
          <w:szCs w:val="22"/>
        </w:rPr>
      </w:pPr>
    </w:p>
    <w:p w:rsidR="00AE13BB" w:rsidRPr="00AB2068" w:rsidRDefault="00760010" w:rsidP="0055064A">
      <w:pPr>
        <w:rPr>
          <w:rFonts w:cs="Arial"/>
          <w:sz w:val="22"/>
          <w:szCs w:val="22"/>
        </w:rPr>
      </w:pPr>
      <w:r w:rsidRPr="00AB2068">
        <w:rPr>
          <w:rFonts w:cs="Arial"/>
          <w:sz w:val="22"/>
          <w:szCs w:val="22"/>
        </w:rPr>
        <w:t xml:space="preserve">The SME recommended test blueprint was approved by the </w:t>
      </w:r>
      <w:r w:rsidR="00BD19CF" w:rsidRPr="00AB2068">
        <w:rPr>
          <w:rFonts w:cs="Arial"/>
          <w:sz w:val="22"/>
          <w:szCs w:val="22"/>
        </w:rPr>
        <w:t>IDFA</w:t>
      </w:r>
      <w:r w:rsidR="00AB2068" w:rsidRPr="00AB2068">
        <w:rPr>
          <w:rFonts w:cs="Arial"/>
          <w:sz w:val="22"/>
          <w:szCs w:val="22"/>
        </w:rPr>
        <w:t>™</w:t>
      </w:r>
      <w:r w:rsidR="001F48E7">
        <w:rPr>
          <w:rFonts w:cs="Arial"/>
          <w:sz w:val="22"/>
          <w:szCs w:val="22"/>
        </w:rPr>
        <w:t xml:space="preserve">. </w:t>
      </w:r>
      <w:r w:rsidRPr="00AB2068">
        <w:rPr>
          <w:rFonts w:cs="Arial"/>
          <w:sz w:val="22"/>
          <w:szCs w:val="22"/>
        </w:rPr>
        <w:t xml:space="preserve">Appendix </w:t>
      </w:r>
      <w:r w:rsidR="00DD2F56" w:rsidRPr="00AB2068">
        <w:rPr>
          <w:rFonts w:cs="Arial"/>
          <w:sz w:val="22"/>
          <w:szCs w:val="22"/>
        </w:rPr>
        <w:t>H</w:t>
      </w:r>
      <w:r w:rsidRPr="00AB2068">
        <w:rPr>
          <w:rFonts w:cs="Arial"/>
          <w:sz w:val="22"/>
          <w:szCs w:val="22"/>
        </w:rPr>
        <w:t xml:space="preserve"> contains the final test blueprint</w:t>
      </w:r>
      <w:r w:rsidR="001F48E7">
        <w:rPr>
          <w:rFonts w:cs="Arial"/>
          <w:sz w:val="22"/>
          <w:szCs w:val="22"/>
        </w:rPr>
        <w:t xml:space="preserve">. </w:t>
      </w:r>
      <w:r w:rsidR="0078130A" w:rsidRPr="00AB2068">
        <w:rPr>
          <w:rFonts w:cs="Arial"/>
          <w:sz w:val="22"/>
          <w:szCs w:val="22"/>
        </w:rPr>
        <w:t xml:space="preserve">   </w:t>
      </w:r>
    </w:p>
    <w:p w:rsidR="00321934" w:rsidRPr="00AB2068" w:rsidRDefault="00321934">
      <w:pPr>
        <w:rPr>
          <w:rFonts w:cs="Arial"/>
          <w:b/>
          <w:caps/>
          <w:color w:val="000080"/>
          <w:sz w:val="22"/>
          <w:szCs w:val="22"/>
        </w:rPr>
      </w:pPr>
      <w:r w:rsidRPr="00AB2068">
        <w:rPr>
          <w:rFonts w:cs="Arial"/>
          <w:sz w:val="22"/>
          <w:szCs w:val="22"/>
        </w:rPr>
        <w:br w:type="page"/>
      </w:r>
    </w:p>
    <w:p w:rsidR="001963E1" w:rsidRPr="00425123" w:rsidRDefault="001963E1" w:rsidP="001963E1">
      <w:pPr>
        <w:rPr>
          <w:rFonts w:cs="Arial"/>
          <w:sz w:val="22"/>
          <w:szCs w:val="22"/>
        </w:rPr>
      </w:pPr>
    </w:p>
    <w:p w:rsidR="0055064A" w:rsidRPr="00425123" w:rsidRDefault="001963E1" w:rsidP="0021291F">
      <w:pPr>
        <w:pStyle w:val="Heading1"/>
      </w:pPr>
      <w:bookmarkStart w:id="33" w:name="_Toc356306926"/>
      <w:r w:rsidRPr="00425123">
        <w:t>Appendix A</w:t>
      </w:r>
      <w:r w:rsidR="0010121E" w:rsidRPr="00425123">
        <w:t xml:space="preserve"> – </w:t>
      </w:r>
      <w:r w:rsidR="00E66B97" w:rsidRPr="00425123">
        <w:t>Test Definition Document</w:t>
      </w:r>
      <w:bookmarkEnd w:id="33"/>
    </w:p>
    <w:p w:rsidR="001963E1" w:rsidRPr="00425123" w:rsidRDefault="001963E1" w:rsidP="001963E1">
      <w:pPr>
        <w:rPr>
          <w:rFonts w:cs="Arial"/>
          <w:sz w:val="22"/>
          <w:szCs w:val="22"/>
        </w:rPr>
      </w:pPr>
    </w:p>
    <w:p w:rsidR="001963E1" w:rsidRPr="00425123" w:rsidRDefault="001963E1" w:rsidP="001963E1">
      <w:pPr>
        <w:rPr>
          <w:rFonts w:cs="Arial"/>
          <w:sz w:val="22"/>
          <w:szCs w:val="22"/>
        </w:rPr>
      </w:pPr>
    </w:p>
    <w:p w:rsidR="001963E1" w:rsidRPr="00425123" w:rsidRDefault="003C508C" w:rsidP="001963E1">
      <w:pPr>
        <w:rPr>
          <w:rFonts w:cs="Arial"/>
          <w:sz w:val="22"/>
          <w:szCs w:val="22"/>
        </w:rPr>
      </w:pPr>
      <w:r>
        <w:rPr>
          <w:rFonts w:cs="Arial"/>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0;margin-top:.7pt;width:77.25pt;height:50.25pt;z-index:251664384;mso-position-horizontal:center">
            <v:imagedata r:id="rId21" o:title=""/>
            <w10:wrap type="square"/>
          </v:shape>
          <o:OLEObject Type="Embed" ProgID="Word.Document.12" ShapeID="_x0000_s1031" DrawAspect="Icon" ObjectID="_1563346808" r:id="rId22">
            <o:FieldCodes>\s</o:FieldCodes>
          </o:OLEObject>
        </w:object>
      </w:r>
    </w:p>
    <w:p w:rsidR="001963E1" w:rsidRPr="00425123" w:rsidRDefault="001963E1" w:rsidP="001963E1">
      <w:pPr>
        <w:rPr>
          <w:rFonts w:cs="Arial"/>
          <w:sz w:val="22"/>
          <w:szCs w:val="22"/>
        </w:rPr>
      </w:pPr>
    </w:p>
    <w:p w:rsidR="001963E1" w:rsidRPr="00425123" w:rsidRDefault="001963E1" w:rsidP="001963E1">
      <w:pPr>
        <w:rPr>
          <w:rFonts w:cs="Arial"/>
          <w:sz w:val="22"/>
          <w:szCs w:val="22"/>
        </w:rPr>
      </w:pPr>
    </w:p>
    <w:p w:rsidR="001963E1" w:rsidRPr="00425123" w:rsidRDefault="001963E1" w:rsidP="001963E1">
      <w:pPr>
        <w:rPr>
          <w:rFonts w:cs="Arial"/>
          <w:sz w:val="22"/>
          <w:szCs w:val="22"/>
        </w:rPr>
      </w:pPr>
    </w:p>
    <w:p w:rsidR="002E71DB" w:rsidRPr="00425123" w:rsidRDefault="002E71DB" w:rsidP="001963E1">
      <w:pPr>
        <w:rPr>
          <w:rFonts w:cs="Arial"/>
          <w:sz w:val="22"/>
          <w:szCs w:val="22"/>
        </w:rPr>
      </w:pPr>
    </w:p>
    <w:p w:rsidR="002E71DB" w:rsidRPr="00425123" w:rsidRDefault="002E71DB" w:rsidP="0021291F">
      <w:pPr>
        <w:pStyle w:val="Heading1"/>
      </w:pPr>
      <w:bookmarkStart w:id="34" w:name="_Toc356306927"/>
      <w:r w:rsidRPr="00425123">
        <w:t>Appendix B</w:t>
      </w:r>
      <w:r w:rsidR="0010121E" w:rsidRPr="00425123">
        <w:t xml:space="preserve"> – </w:t>
      </w:r>
      <w:r w:rsidR="000F3D25" w:rsidRPr="00425123">
        <w:t>Exported copy of final Job task Analysis survey</w:t>
      </w:r>
      <w:bookmarkEnd w:id="34"/>
    </w:p>
    <w:p w:rsidR="002E71DB" w:rsidRPr="00425123" w:rsidRDefault="002E71DB" w:rsidP="002E71DB">
      <w:pPr>
        <w:rPr>
          <w:rFonts w:cs="Arial"/>
          <w:sz w:val="22"/>
          <w:szCs w:val="22"/>
        </w:rPr>
      </w:pPr>
    </w:p>
    <w:p w:rsidR="002E71DB" w:rsidRPr="00425123" w:rsidRDefault="002E71DB" w:rsidP="002E71DB">
      <w:pPr>
        <w:rPr>
          <w:rFonts w:cs="Arial"/>
          <w:sz w:val="22"/>
          <w:szCs w:val="22"/>
        </w:rPr>
      </w:pPr>
    </w:p>
    <w:p w:rsidR="00763E83" w:rsidRPr="00425123" w:rsidRDefault="003C508C" w:rsidP="002E71DB">
      <w:pPr>
        <w:rPr>
          <w:rFonts w:cs="Arial"/>
          <w:sz w:val="22"/>
          <w:szCs w:val="22"/>
        </w:rPr>
      </w:pPr>
      <w:r>
        <w:rPr>
          <w:rFonts w:cs="Arial"/>
          <w:noProof/>
        </w:rPr>
        <w:object w:dxaOrig="1440" w:dyaOrig="1440">
          <v:shape id="_x0000_s1032" type="#_x0000_t75" style="position:absolute;margin-left:0;margin-top:0;width:77.25pt;height:50.25pt;z-index:251666432;mso-position-horizontal:center">
            <v:imagedata r:id="rId23" o:title=""/>
            <w10:wrap type="square"/>
          </v:shape>
          <o:OLEObject Type="Embed" ProgID="Acrobat.Document.DC" ShapeID="_x0000_s1032" DrawAspect="Icon" ObjectID="_1563346809" r:id="rId24"/>
        </w:object>
      </w:r>
    </w:p>
    <w:p w:rsidR="00763E83" w:rsidRPr="00425123" w:rsidRDefault="00763E83" w:rsidP="002E71DB">
      <w:pPr>
        <w:rPr>
          <w:rFonts w:cs="Arial"/>
          <w:sz w:val="22"/>
          <w:szCs w:val="22"/>
        </w:rPr>
      </w:pPr>
    </w:p>
    <w:p w:rsidR="00763E83" w:rsidRPr="00425123" w:rsidRDefault="00763E83" w:rsidP="002E71DB">
      <w:pPr>
        <w:rPr>
          <w:rFonts w:cs="Arial"/>
          <w:sz w:val="22"/>
          <w:szCs w:val="22"/>
        </w:rPr>
      </w:pPr>
    </w:p>
    <w:p w:rsidR="001963E1" w:rsidRPr="00425123" w:rsidRDefault="001963E1" w:rsidP="001963E1">
      <w:pPr>
        <w:rPr>
          <w:rFonts w:cs="Arial"/>
          <w:sz w:val="22"/>
          <w:szCs w:val="22"/>
        </w:rPr>
      </w:pPr>
    </w:p>
    <w:p w:rsidR="00763E83" w:rsidRPr="00425123" w:rsidRDefault="00763E83" w:rsidP="001963E1">
      <w:pPr>
        <w:rPr>
          <w:rFonts w:cs="Arial"/>
          <w:sz w:val="22"/>
          <w:szCs w:val="22"/>
        </w:rPr>
      </w:pPr>
    </w:p>
    <w:p w:rsidR="00763E83" w:rsidRPr="00425123" w:rsidRDefault="00763E83" w:rsidP="0021291F">
      <w:pPr>
        <w:pStyle w:val="Heading1"/>
      </w:pPr>
      <w:bookmarkStart w:id="35" w:name="_Toc356306928"/>
      <w:r w:rsidRPr="00425123">
        <w:t>Appendix C</w:t>
      </w:r>
      <w:r w:rsidR="0010121E" w:rsidRPr="00425123">
        <w:t xml:space="preserve"> – </w:t>
      </w:r>
      <w:r w:rsidR="0021291F">
        <w:t>Paper Copy of Final Job Task Analysis Survey</w:t>
      </w:r>
      <w:bookmarkEnd w:id="35"/>
    </w:p>
    <w:p w:rsidR="00763E83" w:rsidRPr="00425123" w:rsidRDefault="00763E83" w:rsidP="00763E83">
      <w:pPr>
        <w:rPr>
          <w:rFonts w:cs="Arial"/>
          <w:sz w:val="22"/>
          <w:szCs w:val="22"/>
        </w:rPr>
      </w:pPr>
    </w:p>
    <w:p w:rsidR="00763E83" w:rsidRPr="00425123" w:rsidRDefault="00763E83" w:rsidP="00763E83">
      <w:pPr>
        <w:rPr>
          <w:rFonts w:cs="Arial"/>
          <w:sz w:val="22"/>
          <w:szCs w:val="22"/>
        </w:rPr>
      </w:pPr>
    </w:p>
    <w:p w:rsidR="00763E83" w:rsidRPr="00425123" w:rsidRDefault="003C508C" w:rsidP="00763E83">
      <w:pPr>
        <w:rPr>
          <w:rFonts w:cs="Arial"/>
          <w:sz w:val="22"/>
          <w:szCs w:val="22"/>
        </w:rPr>
      </w:pPr>
      <w:r>
        <w:rPr>
          <w:rFonts w:cs="Arial"/>
          <w:noProof/>
        </w:rPr>
        <w:object w:dxaOrig="1440" w:dyaOrig="1440">
          <v:shape id="_x0000_s1033" type="#_x0000_t75" style="position:absolute;margin-left:0;margin-top:0;width:77.25pt;height:50.25pt;z-index:251668480;mso-position-horizontal:center">
            <v:imagedata r:id="rId25" o:title=""/>
            <w10:wrap type="square"/>
          </v:shape>
          <o:OLEObject Type="Embed" ProgID="Word.Document.12" ShapeID="_x0000_s1033" DrawAspect="Icon" ObjectID="_1563346810" r:id="rId26">
            <o:FieldCodes>\s</o:FieldCodes>
          </o:OLEObject>
        </w:object>
      </w:r>
    </w:p>
    <w:p w:rsidR="00763E83" w:rsidRPr="00425123" w:rsidRDefault="00763E83" w:rsidP="00763E83">
      <w:pPr>
        <w:rPr>
          <w:rFonts w:cs="Arial"/>
          <w:sz w:val="22"/>
          <w:szCs w:val="22"/>
        </w:rPr>
      </w:pPr>
    </w:p>
    <w:p w:rsidR="00763E83" w:rsidRDefault="00763E83" w:rsidP="00763E83">
      <w:pPr>
        <w:rPr>
          <w:rFonts w:cs="Arial"/>
          <w:sz w:val="22"/>
          <w:szCs w:val="22"/>
        </w:rPr>
      </w:pPr>
    </w:p>
    <w:p w:rsidR="00D665C0" w:rsidRDefault="00D665C0" w:rsidP="00763E83">
      <w:pPr>
        <w:rPr>
          <w:rFonts w:cs="Arial"/>
          <w:sz w:val="22"/>
          <w:szCs w:val="22"/>
        </w:rPr>
      </w:pPr>
    </w:p>
    <w:p w:rsidR="00763E83" w:rsidRPr="00425123" w:rsidRDefault="00763E83" w:rsidP="0021291F">
      <w:pPr>
        <w:rPr>
          <w:rFonts w:cs="Arial"/>
          <w:sz w:val="22"/>
          <w:szCs w:val="22"/>
        </w:rPr>
      </w:pPr>
    </w:p>
    <w:p w:rsidR="0021291F" w:rsidRPr="00425123" w:rsidRDefault="0021291F" w:rsidP="0021291F">
      <w:pPr>
        <w:pStyle w:val="Heading1"/>
      </w:pPr>
      <w:bookmarkStart w:id="36" w:name="_Toc356306929"/>
      <w:r w:rsidRPr="00425123">
        <w:t xml:space="preserve">Appendix </w:t>
      </w:r>
      <w:r>
        <w:t>D</w:t>
      </w:r>
      <w:r w:rsidRPr="00425123">
        <w:t xml:space="preserve"> – </w:t>
      </w:r>
      <w:r>
        <w:t>Copies of the Survey Email Invitation and Reminders</w:t>
      </w:r>
      <w:bookmarkEnd w:id="36"/>
    </w:p>
    <w:p w:rsidR="0021291F" w:rsidRPr="00425123" w:rsidRDefault="0021291F" w:rsidP="0021291F">
      <w:pPr>
        <w:rPr>
          <w:rFonts w:cs="Arial"/>
          <w:sz w:val="22"/>
          <w:szCs w:val="22"/>
        </w:rPr>
      </w:pPr>
    </w:p>
    <w:p w:rsidR="00763E83" w:rsidRDefault="00763E83" w:rsidP="00763E83">
      <w:pPr>
        <w:rPr>
          <w:rFonts w:cs="Arial"/>
          <w:sz w:val="22"/>
          <w:szCs w:val="22"/>
        </w:rPr>
      </w:pPr>
    </w:p>
    <w:p w:rsidR="0021291F" w:rsidRDefault="003C508C" w:rsidP="00763E83">
      <w:pPr>
        <w:rPr>
          <w:rFonts w:cs="Arial"/>
          <w:sz w:val="22"/>
          <w:szCs w:val="22"/>
        </w:rPr>
      </w:pPr>
      <w:r>
        <w:rPr>
          <w:rFonts w:cs="Arial"/>
          <w:noProof/>
        </w:rPr>
        <w:object w:dxaOrig="1440" w:dyaOrig="1440">
          <v:shape id="_x0000_s1034" type="#_x0000_t75" style="position:absolute;margin-left:0;margin-top:0;width:77.25pt;height:50.25pt;z-index:251670528;mso-position-horizontal:center">
            <v:imagedata r:id="rId27" o:title=""/>
            <w10:wrap type="square"/>
          </v:shape>
          <o:OLEObject Type="Embed" ProgID="Word.Document.12" ShapeID="_x0000_s1034" DrawAspect="Icon" ObjectID="_1563346811" r:id="rId28">
            <o:FieldCodes>\s</o:FieldCodes>
          </o:OLEObject>
        </w:object>
      </w:r>
    </w:p>
    <w:p w:rsidR="003077BA" w:rsidRDefault="003077BA" w:rsidP="00763E83">
      <w:pPr>
        <w:rPr>
          <w:rFonts w:cs="Arial"/>
          <w:sz w:val="22"/>
          <w:szCs w:val="22"/>
        </w:rPr>
      </w:pPr>
    </w:p>
    <w:p w:rsidR="003077BA" w:rsidRDefault="003077BA" w:rsidP="00763E83">
      <w:pPr>
        <w:rPr>
          <w:rFonts w:cs="Arial"/>
          <w:sz w:val="22"/>
          <w:szCs w:val="22"/>
        </w:rPr>
      </w:pPr>
    </w:p>
    <w:p w:rsidR="003077BA" w:rsidRDefault="003077BA" w:rsidP="00763E83">
      <w:pPr>
        <w:rPr>
          <w:rFonts w:cs="Arial"/>
          <w:sz w:val="22"/>
          <w:szCs w:val="22"/>
        </w:rPr>
      </w:pPr>
    </w:p>
    <w:p w:rsidR="0021291F" w:rsidRPr="00425123" w:rsidRDefault="0021291F" w:rsidP="0021291F">
      <w:pPr>
        <w:rPr>
          <w:rFonts w:cs="Arial"/>
          <w:sz w:val="22"/>
          <w:szCs w:val="22"/>
        </w:rPr>
      </w:pPr>
    </w:p>
    <w:p w:rsidR="0021291F" w:rsidRDefault="0021291F" w:rsidP="0021291F">
      <w:pPr>
        <w:pStyle w:val="Heading1"/>
      </w:pPr>
      <w:bookmarkStart w:id="37" w:name="_Toc356306930"/>
      <w:r w:rsidRPr="00425123">
        <w:t xml:space="preserve">Appendix </w:t>
      </w:r>
      <w:r>
        <w:t>E</w:t>
      </w:r>
      <w:r w:rsidRPr="00425123">
        <w:t xml:space="preserve"> – </w:t>
      </w:r>
      <w:r>
        <w:t>Job Task Analysis Task Results</w:t>
      </w:r>
      <w:bookmarkEnd w:id="37"/>
      <w:r>
        <w:t xml:space="preserve"> </w:t>
      </w:r>
    </w:p>
    <w:p w:rsidR="0021291F" w:rsidRDefault="0021291F" w:rsidP="0021291F"/>
    <w:p w:rsidR="0021291F" w:rsidRDefault="0021291F" w:rsidP="0021291F"/>
    <w:p w:rsidR="0021291F" w:rsidRPr="0021291F" w:rsidRDefault="003C508C" w:rsidP="0021291F">
      <w:r>
        <w:rPr>
          <w:noProof/>
        </w:rPr>
        <w:object w:dxaOrig="1440" w:dyaOrig="1440">
          <v:shape id="_x0000_s1035" type="#_x0000_t75" style="position:absolute;margin-left:0;margin-top:0;width:77.25pt;height:50.25pt;z-index:251672576;mso-position-horizontal:center">
            <v:imagedata r:id="rId29" o:title=""/>
            <w10:wrap type="square"/>
          </v:shape>
          <o:OLEObject Type="Embed" ProgID="Excel.Sheet.12" ShapeID="_x0000_s1035" DrawAspect="Icon" ObjectID="_1563346812" r:id="rId30"/>
        </w:object>
      </w:r>
    </w:p>
    <w:p w:rsidR="0021291F" w:rsidRDefault="0021291F" w:rsidP="0021291F">
      <w:pPr>
        <w:rPr>
          <w:rFonts w:cs="Arial"/>
          <w:sz w:val="22"/>
          <w:szCs w:val="22"/>
        </w:rPr>
      </w:pPr>
    </w:p>
    <w:p w:rsidR="003077BA" w:rsidRDefault="003077BA" w:rsidP="0021291F">
      <w:pPr>
        <w:rPr>
          <w:rFonts w:cs="Arial"/>
          <w:sz w:val="22"/>
          <w:szCs w:val="22"/>
        </w:rPr>
      </w:pPr>
    </w:p>
    <w:p w:rsidR="003077BA" w:rsidRPr="00425123" w:rsidRDefault="003077BA" w:rsidP="0021291F">
      <w:pPr>
        <w:rPr>
          <w:rFonts w:cs="Arial"/>
          <w:sz w:val="22"/>
          <w:szCs w:val="22"/>
        </w:rPr>
      </w:pPr>
    </w:p>
    <w:p w:rsidR="0021291F" w:rsidRPr="00425123" w:rsidRDefault="0021291F" w:rsidP="0021291F">
      <w:pPr>
        <w:rPr>
          <w:rFonts w:cs="Arial"/>
          <w:sz w:val="22"/>
          <w:szCs w:val="22"/>
        </w:rPr>
      </w:pPr>
    </w:p>
    <w:p w:rsidR="0021291F" w:rsidRDefault="0021291F" w:rsidP="0021291F">
      <w:pPr>
        <w:pStyle w:val="Heading1"/>
      </w:pPr>
      <w:bookmarkStart w:id="38" w:name="_Toc356306931"/>
      <w:r w:rsidRPr="00425123">
        <w:t xml:space="preserve">Appendix </w:t>
      </w:r>
      <w:r>
        <w:t>F</w:t>
      </w:r>
      <w:r w:rsidRPr="00425123">
        <w:t xml:space="preserve"> – </w:t>
      </w:r>
      <w:r>
        <w:t>Job Task Analysis Knowledge and Skill Results</w:t>
      </w:r>
      <w:bookmarkEnd w:id="38"/>
      <w:r>
        <w:t xml:space="preserve"> </w:t>
      </w:r>
    </w:p>
    <w:p w:rsidR="0021291F" w:rsidRDefault="0021291F" w:rsidP="0021291F"/>
    <w:p w:rsidR="0021291F" w:rsidRDefault="0021291F" w:rsidP="00763E83">
      <w:pPr>
        <w:rPr>
          <w:rFonts w:cs="Arial"/>
          <w:sz w:val="22"/>
          <w:szCs w:val="22"/>
        </w:rPr>
      </w:pPr>
    </w:p>
    <w:p w:rsidR="0021291F" w:rsidRDefault="003C508C" w:rsidP="00763E83">
      <w:pPr>
        <w:rPr>
          <w:rFonts w:cs="Arial"/>
          <w:sz w:val="22"/>
          <w:szCs w:val="22"/>
        </w:rPr>
      </w:pPr>
      <w:r>
        <w:rPr>
          <w:rFonts w:cs="Arial"/>
          <w:noProof/>
        </w:rPr>
        <w:object w:dxaOrig="1440" w:dyaOrig="1440">
          <v:shape id="_x0000_s1037" type="#_x0000_t75" style="position:absolute;margin-left:0;margin-top:0;width:77.25pt;height:50.25pt;z-index:251678720;mso-position-horizontal:center">
            <v:imagedata r:id="rId31" o:title=""/>
            <w10:wrap type="square"/>
          </v:shape>
          <o:OLEObject Type="Embed" ProgID="Excel.Sheet.12" ShapeID="_x0000_s1037" DrawAspect="Icon" ObjectID="_1563346813" r:id="rId32"/>
        </w:object>
      </w:r>
    </w:p>
    <w:p w:rsidR="0021291F" w:rsidRPr="00425123" w:rsidRDefault="0021291F" w:rsidP="0021291F">
      <w:pPr>
        <w:rPr>
          <w:rFonts w:cs="Arial"/>
          <w:sz w:val="22"/>
          <w:szCs w:val="22"/>
        </w:rPr>
      </w:pPr>
    </w:p>
    <w:p w:rsidR="0021291F" w:rsidRDefault="0021291F" w:rsidP="0021291F">
      <w:pPr>
        <w:rPr>
          <w:rFonts w:cs="Arial"/>
          <w:sz w:val="22"/>
          <w:szCs w:val="22"/>
        </w:rPr>
      </w:pPr>
    </w:p>
    <w:p w:rsidR="003077BA" w:rsidRDefault="003077BA" w:rsidP="0021291F">
      <w:pPr>
        <w:rPr>
          <w:rFonts w:cs="Arial"/>
          <w:sz w:val="22"/>
          <w:szCs w:val="22"/>
        </w:rPr>
      </w:pPr>
    </w:p>
    <w:p w:rsidR="003077BA" w:rsidRPr="00425123" w:rsidRDefault="003077BA" w:rsidP="0021291F">
      <w:pPr>
        <w:rPr>
          <w:rFonts w:cs="Arial"/>
          <w:sz w:val="22"/>
          <w:szCs w:val="22"/>
        </w:rPr>
      </w:pPr>
    </w:p>
    <w:p w:rsidR="0021291F" w:rsidRDefault="0021291F" w:rsidP="0021291F">
      <w:pPr>
        <w:pStyle w:val="Heading1"/>
      </w:pPr>
      <w:bookmarkStart w:id="39" w:name="_Toc356306932"/>
      <w:r w:rsidRPr="00425123">
        <w:t xml:space="preserve">Appendix </w:t>
      </w:r>
      <w:r>
        <w:t>G</w:t>
      </w:r>
      <w:r w:rsidRPr="00425123">
        <w:t xml:space="preserve"> – </w:t>
      </w:r>
      <w:r>
        <w:t>Linkage Study Results</w:t>
      </w:r>
      <w:bookmarkEnd w:id="39"/>
      <w:r>
        <w:t xml:space="preserve"> </w:t>
      </w:r>
    </w:p>
    <w:p w:rsidR="0021291F" w:rsidRDefault="0021291F" w:rsidP="0021291F"/>
    <w:p w:rsidR="0021291F" w:rsidRDefault="0021291F" w:rsidP="00763E83">
      <w:pPr>
        <w:rPr>
          <w:rFonts w:cs="Arial"/>
          <w:sz w:val="22"/>
          <w:szCs w:val="22"/>
        </w:rPr>
      </w:pPr>
    </w:p>
    <w:p w:rsidR="0021291F" w:rsidRDefault="003C508C" w:rsidP="00763E83">
      <w:pPr>
        <w:rPr>
          <w:rFonts w:cs="Arial"/>
          <w:sz w:val="22"/>
          <w:szCs w:val="22"/>
        </w:rPr>
      </w:pPr>
      <w:r>
        <w:rPr>
          <w:rFonts w:cs="Arial"/>
          <w:noProof/>
        </w:rPr>
        <w:object w:dxaOrig="1440" w:dyaOrig="1440">
          <v:shape id="_x0000_s1036" type="#_x0000_t75" style="position:absolute;margin-left:0;margin-top:0;width:77.25pt;height:50.25pt;z-index:251676672;mso-position-horizontal:center">
            <v:imagedata r:id="rId33" o:title=""/>
            <w10:wrap type="square"/>
          </v:shape>
          <o:OLEObject Type="Embed" ProgID="Excel.Sheet.12" ShapeID="_x0000_s1036" DrawAspect="Icon" ObjectID="_1563346814" r:id="rId34"/>
        </w:object>
      </w:r>
    </w:p>
    <w:p w:rsidR="0021291F" w:rsidRDefault="0021291F" w:rsidP="0021291F">
      <w:pPr>
        <w:rPr>
          <w:rFonts w:cs="Arial"/>
          <w:sz w:val="22"/>
          <w:szCs w:val="22"/>
        </w:rPr>
      </w:pPr>
    </w:p>
    <w:p w:rsidR="003077BA" w:rsidRDefault="003077BA" w:rsidP="0021291F">
      <w:pPr>
        <w:rPr>
          <w:rFonts w:cs="Arial"/>
          <w:sz w:val="22"/>
          <w:szCs w:val="22"/>
        </w:rPr>
      </w:pPr>
    </w:p>
    <w:p w:rsidR="003077BA" w:rsidRPr="00425123" w:rsidRDefault="003077BA" w:rsidP="0021291F">
      <w:pPr>
        <w:rPr>
          <w:rFonts w:cs="Arial"/>
          <w:sz w:val="22"/>
          <w:szCs w:val="22"/>
        </w:rPr>
      </w:pPr>
    </w:p>
    <w:p w:rsidR="0021291F" w:rsidRPr="00425123" w:rsidRDefault="0021291F" w:rsidP="0021291F">
      <w:pPr>
        <w:rPr>
          <w:rFonts w:cs="Arial"/>
          <w:sz w:val="22"/>
          <w:szCs w:val="22"/>
        </w:rPr>
      </w:pPr>
    </w:p>
    <w:p w:rsidR="0021291F" w:rsidRDefault="0021291F" w:rsidP="0021291F">
      <w:pPr>
        <w:pStyle w:val="Heading1"/>
      </w:pPr>
      <w:bookmarkStart w:id="40" w:name="_Toc356306933"/>
      <w:r w:rsidRPr="00425123">
        <w:t xml:space="preserve">Appendix </w:t>
      </w:r>
      <w:r>
        <w:t>H</w:t>
      </w:r>
      <w:r w:rsidRPr="00425123">
        <w:t xml:space="preserve"> – </w:t>
      </w:r>
      <w:r>
        <w:t xml:space="preserve">Final </w:t>
      </w:r>
      <w:r w:rsidR="00EC5FF2">
        <w:t>CDFA™</w:t>
      </w:r>
      <w:r>
        <w:t xml:space="preserve"> Test Blueprint</w:t>
      </w:r>
      <w:bookmarkEnd w:id="40"/>
      <w:r>
        <w:t xml:space="preserve"> </w:t>
      </w:r>
    </w:p>
    <w:p w:rsidR="0021291F" w:rsidRDefault="0021291F" w:rsidP="0021291F"/>
    <w:p w:rsidR="0021291F" w:rsidRDefault="0021291F" w:rsidP="00763E83">
      <w:pPr>
        <w:rPr>
          <w:rFonts w:cs="Arial"/>
          <w:sz w:val="22"/>
          <w:szCs w:val="22"/>
        </w:rPr>
      </w:pPr>
    </w:p>
    <w:p w:rsidR="003077BA" w:rsidRDefault="003C508C" w:rsidP="00763E83">
      <w:pPr>
        <w:rPr>
          <w:rFonts w:cs="Arial"/>
          <w:sz w:val="22"/>
          <w:szCs w:val="22"/>
        </w:rPr>
      </w:pPr>
      <w:r>
        <w:rPr>
          <w:rFonts w:cs="Arial"/>
          <w:noProof/>
        </w:rPr>
        <w:object w:dxaOrig="1440" w:dyaOrig="1440">
          <v:shape id="_x0000_s1038" type="#_x0000_t75" style="position:absolute;margin-left:0;margin-top:0;width:77.25pt;height:50.25pt;z-index:251680768;mso-position-horizontal:center">
            <v:imagedata r:id="rId35" o:title=""/>
            <w10:wrap type="square"/>
          </v:shape>
          <o:OLEObject Type="Embed" ProgID="Excel.Sheet.12" ShapeID="_x0000_s1038" DrawAspect="Icon" ObjectID="_1563346815" r:id="rId36"/>
        </w:object>
      </w:r>
    </w:p>
    <w:p w:rsidR="003077BA" w:rsidRDefault="003077BA" w:rsidP="00763E83">
      <w:pPr>
        <w:rPr>
          <w:rFonts w:cs="Arial"/>
          <w:sz w:val="22"/>
          <w:szCs w:val="22"/>
        </w:rPr>
      </w:pPr>
    </w:p>
    <w:p w:rsidR="003077BA" w:rsidRDefault="003077BA" w:rsidP="00763E83">
      <w:pPr>
        <w:rPr>
          <w:rFonts w:cs="Arial"/>
          <w:sz w:val="22"/>
          <w:szCs w:val="22"/>
        </w:rPr>
      </w:pPr>
    </w:p>
    <w:p w:rsidR="003077BA" w:rsidRDefault="003077BA" w:rsidP="00763E83">
      <w:pPr>
        <w:rPr>
          <w:rFonts w:cs="Arial"/>
          <w:sz w:val="22"/>
          <w:szCs w:val="22"/>
        </w:rPr>
      </w:pPr>
    </w:p>
    <w:p w:rsidR="003077BA" w:rsidRPr="00425123" w:rsidRDefault="003077BA" w:rsidP="00763E83">
      <w:pPr>
        <w:rPr>
          <w:rFonts w:cs="Arial"/>
          <w:sz w:val="22"/>
          <w:szCs w:val="22"/>
        </w:rPr>
      </w:pPr>
    </w:p>
    <w:sectPr w:rsidR="003077BA" w:rsidRPr="00425123" w:rsidSect="0042161F">
      <w:headerReference w:type="default" r:id="rId37"/>
      <w:footerReference w:type="default" r:id="rId3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08C" w:rsidRDefault="003C508C" w:rsidP="00666861">
      <w:r>
        <w:separator/>
      </w:r>
    </w:p>
  </w:endnote>
  <w:endnote w:type="continuationSeparator" w:id="0">
    <w:p w:rsidR="003C508C" w:rsidRDefault="003C508C" w:rsidP="00666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Osaka">
    <w:charset w:val="4E"/>
    <w:family w:val="auto"/>
    <w:pitch w:val="variable"/>
    <w:sig w:usb0="00000001" w:usb1="08070000" w:usb2="00000010" w:usb3="00000000" w:csb0="00020093"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8E7" w:rsidRDefault="001226E7" w:rsidP="0089710B">
    <w:pPr>
      <w:pStyle w:val="Footer"/>
      <w:tabs>
        <w:tab w:val="clear" w:pos="4680"/>
        <w:tab w:val="clear" w:pos="9360"/>
        <w:tab w:val="right" w:pos="8640"/>
      </w:tabs>
    </w:pPr>
    <w:r>
      <w:rPr>
        <w:noProof/>
      </w:rPr>
      <mc:AlternateContent>
        <mc:Choice Requires="wps">
          <w:drawing>
            <wp:anchor distT="0" distB="0" distL="114300" distR="114300" simplePos="0" relativeHeight="251661312" behindDoc="1" locked="0" layoutInCell="1" allowOverlap="1">
              <wp:simplePos x="0" y="0"/>
              <wp:positionH relativeFrom="page">
                <wp:posOffset>6724650</wp:posOffset>
              </wp:positionH>
              <wp:positionV relativeFrom="page">
                <wp:posOffset>9401175</wp:posOffset>
              </wp:positionV>
              <wp:extent cx="351155" cy="330200"/>
              <wp:effectExtent l="0" t="0" r="1270" b="31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48E7" w:rsidRPr="0089710B" w:rsidRDefault="00A848F6" w:rsidP="0089710B">
                          <w:pPr>
                            <w:rPr>
                              <w:rFonts w:eastAsia="Cambria"/>
                              <w:b/>
                              <w:color w:val="FFFFFF" w:themeColor="background1"/>
                              <w:sz w:val="32"/>
                              <w:szCs w:val="32"/>
                            </w:rPr>
                          </w:pPr>
                          <w:r w:rsidRPr="0089710B">
                            <w:rPr>
                              <w:rFonts w:eastAsia="Cambria"/>
                              <w:b/>
                              <w:color w:val="FFFFFF" w:themeColor="background1"/>
                              <w:sz w:val="32"/>
                              <w:szCs w:val="32"/>
                            </w:rPr>
                            <w:fldChar w:fldCharType="begin"/>
                          </w:r>
                          <w:r w:rsidR="001F48E7" w:rsidRPr="0089710B">
                            <w:rPr>
                              <w:rFonts w:eastAsia="Cambria"/>
                              <w:b/>
                              <w:color w:val="FFFFFF" w:themeColor="background1"/>
                              <w:sz w:val="32"/>
                              <w:szCs w:val="32"/>
                            </w:rPr>
                            <w:instrText xml:space="preserve"> PAGE   \* MERGEFORMAT </w:instrText>
                          </w:r>
                          <w:r w:rsidRPr="0089710B">
                            <w:rPr>
                              <w:rFonts w:eastAsia="Cambria"/>
                              <w:b/>
                              <w:color w:val="FFFFFF" w:themeColor="background1"/>
                              <w:sz w:val="32"/>
                              <w:szCs w:val="32"/>
                            </w:rPr>
                            <w:fldChar w:fldCharType="separate"/>
                          </w:r>
                          <w:r w:rsidR="001226E7">
                            <w:rPr>
                              <w:rFonts w:eastAsia="Cambria"/>
                              <w:b/>
                              <w:noProof/>
                              <w:color w:val="FFFFFF" w:themeColor="background1"/>
                              <w:sz w:val="32"/>
                              <w:szCs w:val="32"/>
                            </w:rPr>
                            <w:t>1</w:t>
                          </w:r>
                          <w:r w:rsidRPr="0089710B">
                            <w:rPr>
                              <w:rFonts w:eastAsia="Cambria"/>
                              <w:b/>
                              <w:color w:val="FFFFFF" w:themeColor="background1"/>
                              <w:sz w:val="32"/>
                              <w:szCs w:val="3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1" type="#_x0000_t202" style="position:absolute;margin-left:529.5pt;margin-top:740.25pt;width:27.65pt;height:2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" filled="f" stroked="f">
              <v:textbox inset="0,0,0,0">
                <w:txbxContent>
                  <w:p w:rsidR="001F48E7" w:rsidRPr="0089710B" w:rsidRDefault="00A848F6" w:rsidP="0089710B">
                    <w:pPr>
                      <w:rPr>
                        <w:rFonts w:eastAsia="Cambria"/>
                        <w:b/>
                        <w:color w:val="FFFFFF" w:themeColor="background1"/>
                        <w:sz w:val="32"/>
                        <w:szCs w:val="32"/>
                      </w:rPr>
                    </w:pPr>
                    <w:r w:rsidRPr="0089710B">
                      <w:rPr>
                        <w:rFonts w:eastAsia="Cambria"/>
                        <w:b/>
                        <w:color w:val="FFFFFF" w:themeColor="background1"/>
                        <w:sz w:val="32"/>
                        <w:szCs w:val="32"/>
                      </w:rPr>
                      <w:fldChar w:fldCharType="begin"/>
                    </w:r>
                    <w:r w:rsidR="001F48E7" w:rsidRPr="0089710B">
                      <w:rPr>
                        <w:rFonts w:eastAsia="Cambria"/>
                        <w:b/>
                        <w:color w:val="FFFFFF" w:themeColor="background1"/>
                        <w:sz w:val="32"/>
                        <w:szCs w:val="32"/>
                      </w:rPr>
                      <w:instrText xml:space="preserve"> PAGE   \* MERGEFORMAT </w:instrText>
                    </w:r>
                    <w:r w:rsidRPr="0089710B">
                      <w:rPr>
                        <w:rFonts w:eastAsia="Cambria"/>
                        <w:b/>
                        <w:color w:val="FFFFFF" w:themeColor="background1"/>
                        <w:sz w:val="32"/>
                        <w:szCs w:val="32"/>
                      </w:rPr>
                      <w:fldChar w:fldCharType="separate"/>
                    </w:r>
                    <w:r w:rsidR="001226E7">
                      <w:rPr>
                        <w:rFonts w:eastAsia="Cambria"/>
                        <w:b/>
                        <w:noProof/>
                        <w:color w:val="FFFFFF" w:themeColor="background1"/>
                        <w:sz w:val="32"/>
                        <w:szCs w:val="32"/>
                      </w:rPr>
                      <w:t>1</w:t>
                    </w:r>
                    <w:r w:rsidRPr="0089710B">
                      <w:rPr>
                        <w:rFonts w:eastAsia="Cambria"/>
                        <w:b/>
                        <w:color w:val="FFFFFF" w:themeColor="background1"/>
                        <w:sz w:val="32"/>
                        <w:szCs w:val="32"/>
                      </w:rPr>
                      <w:fldChar w:fldCharType="end"/>
                    </w:r>
                  </w:p>
                </w:txbxContent>
              </v:textbox>
              <w10:wrap anchorx="page" anchory="page"/>
            </v:shape>
          </w:pict>
        </mc:Fallback>
      </mc:AlternateContent>
    </w:r>
    <w:r>
      <w:rPr>
        <w:noProof/>
      </w:rPr>
      <mc:AlternateContent>
        <mc:Choice Requires="wpg">
          <w:drawing>
            <wp:anchor distT="0" distB="0" distL="114300" distR="114300" simplePos="0" relativeHeight="251660288" behindDoc="1" locked="0" layoutInCell="1" allowOverlap="1">
              <wp:simplePos x="0" y="0"/>
              <wp:positionH relativeFrom="page">
                <wp:posOffset>5639435</wp:posOffset>
              </wp:positionH>
              <wp:positionV relativeFrom="page">
                <wp:posOffset>8677275</wp:posOffset>
              </wp:positionV>
              <wp:extent cx="1609090" cy="1196975"/>
              <wp:effectExtent l="0" t="0" r="65284350" b="71774050"/>
              <wp:wrapNone/>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9090" cy="1196975"/>
                        <a:chOff x="8881" y="12603"/>
                        <a:chExt cx="3072" cy="2947"/>
                      </a:xfrm>
                    </wpg:grpSpPr>
                    <wps:wsp>
                      <wps:cNvPr id="4" name="Freeform 2"/>
                      <wps:cNvSpPr>
                        <a:spLocks noEditPoints="1"/>
                      </wps:cNvSpPr>
                      <wps:spPr bwMode="auto">
                        <a:xfrm>
                          <a:off x="133513" y="189314"/>
                          <a:ext cx="3072" cy="2947"/>
                        </a:xfrm>
                        <a:custGeom>
                          <a:avLst/>
                          <a:gdLst>
                            <a:gd name="T0" fmla="+- 0 11953 8881"/>
                            <a:gd name="T1" fmla="*/ T0 w 3072"/>
                            <a:gd name="T2" fmla="+- 0 12603 12603"/>
                            <a:gd name="T3" fmla="*/ 12603 h 2947"/>
                            <a:gd name="T4" fmla="+- 0 8881 8881"/>
                            <a:gd name="T5" fmla="*/ T4 w 3072"/>
                            <a:gd name="T6" fmla="+- 0 15550 12603"/>
                            <a:gd name="T7" fmla="*/ 15550 h 2947"/>
                            <a:gd name="T8" fmla="+- 0 11953 8881"/>
                            <a:gd name="T9" fmla="*/ T8 w 3072"/>
                            <a:gd name="T10" fmla="+- 0 15550 12603"/>
                            <a:gd name="T11" fmla="*/ 15550 h 2947"/>
                            <a:gd name="T12" fmla="+- 0 11953 8881"/>
                            <a:gd name="T13" fmla="*/ T12 w 3072"/>
                            <a:gd name="T14" fmla="+- 0 12603 12603"/>
                            <a:gd name="T15" fmla="*/ 12603 h 2947"/>
                          </a:gdLst>
                          <a:ahLst/>
                          <a:cxnLst>
                            <a:cxn ang="0">
                              <a:pos x="T1" y="T3"/>
                            </a:cxn>
                            <a:cxn ang="0">
                              <a:pos x="T5" y="T7"/>
                            </a:cxn>
                            <a:cxn ang="0">
                              <a:pos x="T9" y="T11"/>
                            </a:cxn>
                            <a:cxn ang="0">
                              <a:pos x="T13" y="T15"/>
                            </a:cxn>
                          </a:cxnLst>
                          <a:rect l="0" t="0" r="r" b="b"/>
                          <a:pathLst>
                            <a:path w="3072" h="2947">
                              <a:moveTo>
                                <a:pt x="3072" y="0"/>
                              </a:moveTo>
                              <a:lnTo>
                                <a:pt x="0" y="2947"/>
                              </a:lnTo>
                              <a:lnTo>
                                <a:pt x="3072" y="2947"/>
                              </a:lnTo>
                              <a:lnTo>
                                <a:pt x="3072" y="0"/>
                              </a:lnTo>
                            </a:path>
                          </a:pathLst>
                        </a:custGeom>
                        <a:solidFill>
                          <a:srgbClr val="D2EA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7C4020" id="Group 1" o:spid="_x0000_s1026" style="position:absolute;margin-left:444.05pt;margin-top:683.25pt;width:126.7pt;height:94.25pt;z-index:-251656192;mso-position-horizontal-relative:page;mso-position-vertical-relative:page" coordorigin="8881,12603" coordsize="3072,2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">
              <v:shape id="Freeform 2" o:spid="_x0000_s1027" style="position:absolute;left:133513;top:189314;width:3072;height:2947;visibility:visible;mso-wrap-style:square;v-text-anchor:top" coordsize="3072,2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K7g8QA&#10;AADaAAAADwAAAGRycy9kb3ducmV2LnhtbESPQWvCQBSE74L/YXlCb2ajlCKpq5SCIJYeGnvo8TX7&#10;TKK7b2N2Tbb/vlsoeBxm5htmvY3WiIF63zpWsMhyEMSV0y3XCj6Pu/kKhA/IGo1jUvBDHrab6WSN&#10;hXYjf9BQhlokCPsCFTQhdIWUvmrIos9cR5y8k+sthiT7WuoexwS3Ri7z/ElabDktNNjRa0PVpbxZ&#10;Bbvy7f0m41gO1/3BRFOdT1/fR6UeZvHlGUSgGO7h//ZeK3iEvyvpBs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Cu4PEAAAA2gAAAA8AAAAAAAAAAAAAAAAAmAIAAGRycy9k&#10;b3ducmV2LnhtbFBLBQYAAAAABAAEAPUAAACJAwAAAAA=&#10;" path="m3072,l,2947r3072,l3072,e" fillcolor="#d2eaf1" stroked="f">
                <v:path arrowok="t" o:connecttype="custom" o:connectlocs="3072,12603;0,15550;3072,15550;3072,12603" o:connectangles="0,0,0,0"/>
                <o:lock v:ext="edit" verticies="t"/>
              </v:shape>
              <w10:wrap anchorx="page" anchory="page"/>
            </v:group>
          </w:pict>
        </mc:Fallback>
      </mc:AlternateContent>
    </w:r>
    <w:r w:rsidR="001F48E7">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08C" w:rsidRDefault="003C508C" w:rsidP="00666861">
      <w:r>
        <w:separator/>
      </w:r>
    </w:p>
  </w:footnote>
  <w:footnote w:type="continuationSeparator" w:id="0">
    <w:p w:rsidR="003C508C" w:rsidRDefault="003C508C" w:rsidP="006668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8E7" w:rsidRDefault="001F48E7" w:rsidP="00666861">
    <w:pPr>
      <w:pStyle w:val="Header"/>
      <w:ind w:left="-720"/>
    </w:pPr>
    <w:r w:rsidRPr="00666861">
      <w:rPr>
        <w:noProof/>
      </w:rPr>
      <w:drawing>
        <wp:anchor distT="0" distB="0" distL="114300" distR="114300" simplePos="0" relativeHeight="251659264" behindDoc="1" locked="0" layoutInCell="1" allowOverlap="1">
          <wp:simplePos x="0" y="0"/>
          <wp:positionH relativeFrom="page">
            <wp:posOffset>247650</wp:posOffset>
          </wp:positionH>
          <wp:positionV relativeFrom="page">
            <wp:posOffset>219075</wp:posOffset>
          </wp:positionV>
          <wp:extent cx="7407275" cy="628650"/>
          <wp:effectExtent l="19050" t="0" r="3617" b="0"/>
          <wp:wrapNone/>
          <wp:docPr id="379" name="Pictur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1"/>
                  <a:srcRect/>
                  <a:stretch>
                    <a:fillRect/>
                  </a:stretch>
                </pic:blipFill>
                <pic:spPr bwMode="auto">
                  <a:xfrm>
                    <a:off x="0" y="0"/>
                    <a:ext cx="7406833" cy="628153"/>
                  </a:xfrm>
                  <a:prstGeom prst="rect">
                    <a:avLst/>
                  </a:prstGeom>
                  <a:noFill/>
                </pic:spPr>
              </pic:pic>
            </a:graphicData>
          </a:graphic>
        </wp:anchor>
      </w:drawing>
    </w:r>
  </w:p>
  <w:p w:rsidR="001F48E7" w:rsidRDefault="001F48E7" w:rsidP="00666861">
    <w:pPr>
      <w:pStyle w:val="Header"/>
      <w:ind w:left="-720"/>
    </w:pPr>
  </w:p>
  <w:p w:rsidR="001F48E7" w:rsidRDefault="001F48E7" w:rsidP="00666861">
    <w:pPr>
      <w:pStyle w:val="Header"/>
      <w:ind w:left="-720"/>
    </w:pPr>
  </w:p>
  <w:p w:rsidR="001F48E7" w:rsidRDefault="001F48E7" w:rsidP="00666861">
    <w:pPr>
      <w:pStyle w:val="Header"/>
      <w:ind w:left="-720"/>
    </w:pPr>
    <w:r w:rsidRPr="00666861">
      <w:rPr>
        <w:noProof/>
      </w:rPr>
      <w:drawing>
        <wp:inline distT="0" distB="0" distL="0" distR="0">
          <wp:extent cx="1812925" cy="492760"/>
          <wp:effectExtent l="19050" t="0" r="0" b="0"/>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2"/>
                  <a:srcRect/>
                  <a:stretch>
                    <a:fillRect/>
                  </a:stretch>
                </pic:blipFill>
                <pic:spPr bwMode="auto">
                  <a:xfrm>
                    <a:off x="0" y="0"/>
                    <a:ext cx="1812925" cy="492760"/>
                  </a:xfrm>
                  <a:prstGeom prst="rect">
                    <a:avLst/>
                  </a:prstGeom>
                  <a:noFill/>
                  <a:ln w="9525">
                    <a:noFill/>
                    <a:miter lim="800000"/>
                    <a:headEnd/>
                    <a:tailEnd/>
                  </a:ln>
                </pic:spPr>
              </pic:pic>
            </a:graphicData>
          </a:graphic>
        </wp:inline>
      </w:drawing>
    </w:r>
  </w:p>
  <w:p w:rsidR="001F48E7" w:rsidRDefault="001F48E7" w:rsidP="00666861">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E5701"/>
    <w:multiLevelType w:val="hybridMultilevel"/>
    <w:tmpl w:val="6B5E5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06673D"/>
    <w:multiLevelType w:val="hybridMultilevel"/>
    <w:tmpl w:val="F29E1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B07532"/>
    <w:multiLevelType w:val="hybridMultilevel"/>
    <w:tmpl w:val="7F7E7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501ECD"/>
    <w:multiLevelType w:val="hybridMultilevel"/>
    <w:tmpl w:val="CC3A4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437239"/>
    <w:multiLevelType w:val="hybridMultilevel"/>
    <w:tmpl w:val="76CCF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BB6E55"/>
    <w:multiLevelType w:val="singleLevel"/>
    <w:tmpl w:val="0409000F"/>
    <w:lvl w:ilvl="0">
      <w:start w:val="1"/>
      <w:numFmt w:val="decimal"/>
      <w:lvlText w:val="%1."/>
      <w:lvlJc w:val="left"/>
      <w:pPr>
        <w:tabs>
          <w:tab w:val="num" w:pos="720"/>
        </w:tabs>
        <w:ind w:left="720" w:hanging="360"/>
      </w:pPr>
    </w:lvl>
  </w:abstractNum>
  <w:abstractNum w:abstractNumId="6" w15:restartNumberingAfterBreak="0">
    <w:nsid w:val="26153AD2"/>
    <w:multiLevelType w:val="hybridMultilevel"/>
    <w:tmpl w:val="A8287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5D41C1"/>
    <w:multiLevelType w:val="hybridMultilevel"/>
    <w:tmpl w:val="7A302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3E1459"/>
    <w:multiLevelType w:val="hybridMultilevel"/>
    <w:tmpl w:val="FF949EFA"/>
    <w:lvl w:ilvl="0" w:tplc="0409000F">
      <w:start w:val="1"/>
      <w:numFmt w:val="decimal"/>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9" w15:restartNumberingAfterBreak="0">
    <w:nsid w:val="37282ED0"/>
    <w:multiLevelType w:val="hybridMultilevel"/>
    <w:tmpl w:val="C6A2C8B8"/>
    <w:lvl w:ilvl="0" w:tplc="7BC483BA">
      <w:start w:val="1"/>
      <w:numFmt w:val="bullet"/>
      <w:lvlText w:val=""/>
      <w:lvlJc w:val="left"/>
      <w:pPr>
        <w:tabs>
          <w:tab w:val="num" w:pos="648"/>
        </w:tabs>
        <w:ind w:left="432" w:hanging="144"/>
      </w:pPr>
      <w:rPr>
        <w:rFonts w:ascii="Wingdings" w:hAnsi="Wingdings" w:hint="default"/>
        <w:color w:val="333399"/>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0" w15:restartNumberingAfterBreak="0">
    <w:nsid w:val="3A71336E"/>
    <w:multiLevelType w:val="hybridMultilevel"/>
    <w:tmpl w:val="6B5E5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060BC3"/>
    <w:multiLevelType w:val="hybridMultilevel"/>
    <w:tmpl w:val="C030A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AE03FF"/>
    <w:multiLevelType w:val="hybridMultilevel"/>
    <w:tmpl w:val="EE3622E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41720354"/>
    <w:multiLevelType w:val="hybridMultilevel"/>
    <w:tmpl w:val="BE74F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2C05BE"/>
    <w:multiLevelType w:val="hybridMultilevel"/>
    <w:tmpl w:val="F6167378"/>
    <w:lvl w:ilvl="0" w:tplc="7BC483BA">
      <w:start w:val="1"/>
      <w:numFmt w:val="bullet"/>
      <w:lvlText w:val=""/>
      <w:lvlJc w:val="left"/>
      <w:pPr>
        <w:tabs>
          <w:tab w:val="num" w:pos="360"/>
        </w:tabs>
        <w:ind w:left="144" w:hanging="144"/>
      </w:pPr>
      <w:rPr>
        <w:rFonts w:ascii="Wingdings" w:hAnsi="Wingdings" w:hint="default"/>
        <w:color w:val="333399"/>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E25298"/>
    <w:multiLevelType w:val="hybridMultilevel"/>
    <w:tmpl w:val="BB86A4B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67920EC8"/>
    <w:multiLevelType w:val="hybridMultilevel"/>
    <w:tmpl w:val="D6143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992545"/>
    <w:multiLevelType w:val="hybridMultilevel"/>
    <w:tmpl w:val="F1340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2F210C"/>
    <w:multiLevelType w:val="hybridMultilevel"/>
    <w:tmpl w:val="1D6C0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9"/>
  </w:num>
  <w:num w:numId="4">
    <w:abstractNumId w:val="8"/>
  </w:num>
  <w:num w:numId="5">
    <w:abstractNumId w:val="2"/>
  </w:num>
  <w:num w:numId="6">
    <w:abstractNumId w:val="4"/>
  </w:num>
  <w:num w:numId="7">
    <w:abstractNumId w:val="15"/>
  </w:num>
  <w:num w:numId="8">
    <w:abstractNumId w:val="1"/>
  </w:num>
  <w:num w:numId="9">
    <w:abstractNumId w:val="11"/>
  </w:num>
  <w:num w:numId="10">
    <w:abstractNumId w:val="17"/>
  </w:num>
  <w:num w:numId="11">
    <w:abstractNumId w:val="18"/>
  </w:num>
  <w:num w:numId="12">
    <w:abstractNumId w:val="13"/>
  </w:num>
  <w:num w:numId="13">
    <w:abstractNumId w:val="3"/>
  </w:num>
  <w:num w:numId="14">
    <w:abstractNumId w:val="7"/>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6"/>
  </w:num>
  <w:num w:numId="18">
    <w:abstractNumId w:val="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E9"/>
    <w:rsid w:val="000005EF"/>
    <w:rsid w:val="000078B3"/>
    <w:rsid w:val="00020042"/>
    <w:rsid w:val="00020FE1"/>
    <w:rsid w:val="000458CC"/>
    <w:rsid w:val="00054509"/>
    <w:rsid w:val="00061C39"/>
    <w:rsid w:val="00072D79"/>
    <w:rsid w:val="00086BEF"/>
    <w:rsid w:val="00086BF1"/>
    <w:rsid w:val="00097DA9"/>
    <w:rsid w:val="000A0837"/>
    <w:rsid w:val="000A0A30"/>
    <w:rsid w:val="000A370A"/>
    <w:rsid w:val="000A5F7F"/>
    <w:rsid w:val="000B0ED2"/>
    <w:rsid w:val="000B19FE"/>
    <w:rsid w:val="000C7017"/>
    <w:rsid w:val="000D506F"/>
    <w:rsid w:val="000F3D25"/>
    <w:rsid w:val="000F7344"/>
    <w:rsid w:val="0010121E"/>
    <w:rsid w:val="00103464"/>
    <w:rsid w:val="00104820"/>
    <w:rsid w:val="00117BD0"/>
    <w:rsid w:val="001226E7"/>
    <w:rsid w:val="0014130E"/>
    <w:rsid w:val="001506C4"/>
    <w:rsid w:val="001553A4"/>
    <w:rsid w:val="00156D22"/>
    <w:rsid w:val="00157F20"/>
    <w:rsid w:val="00181DEF"/>
    <w:rsid w:val="0018488D"/>
    <w:rsid w:val="00187584"/>
    <w:rsid w:val="00192EB5"/>
    <w:rsid w:val="001930AA"/>
    <w:rsid w:val="00194950"/>
    <w:rsid w:val="00195445"/>
    <w:rsid w:val="001963E1"/>
    <w:rsid w:val="001A1DC2"/>
    <w:rsid w:val="001A38B3"/>
    <w:rsid w:val="001B1E2A"/>
    <w:rsid w:val="001B4C19"/>
    <w:rsid w:val="001C2BE4"/>
    <w:rsid w:val="001C7675"/>
    <w:rsid w:val="001D64B4"/>
    <w:rsid w:val="001E1B25"/>
    <w:rsid w:val="001E4DEC"/>
    <w:rsid w:val="001E7AF2"/>
    <w:rsid w:val="001F48E7"/>
    <w:rsid w:val="001F798B"/>
    <w:rsid w:val="00206BFA"/>
    <w:rsid w:val="0021291F"/>
    <w:rsid w:val="00216E98"/>
    <w:rsid w:val="002247D3"/>
    <w:rsid w:val="00226377"/>
    <w:rsid w:val="00226BFC"/>
    <w:rsid w:val="002355E0"/>
    <w:rsid w:val="002376D1"/>
    <w:rsid w:val="00237E3F"/>
    <w:rsid w:val="00241809"/>
    <w:rsid w:val="002447F1"/>
    <w:rsid w:val="00245294"/>
    <w:rsid w:val="00252383"/>
    <w:rsid w:val="002525D4"/>
    <w:rsid w:val="002606ED"/>
    <w:rsid w:val="002657EE"/>
    <w:rsid w:val="00265A63"/>
    <w:rsid w:val="00267F13"/>
    <w:rsid w:val="002758BB"/>
    <w:rsid w:val="00275E30"/>
    <w:rsid w:val="002A09F8"/>
    <w:rsid w:val="002B5B49"/>
    <w:rsid w:val="002D33BF"/>
    <w:rsid w:val="002D6E81"/>
    <w:rsid w:val="002E4D80"/>
    <w:rsid w:val="002E71DB"/>
    <w:rsid w:val="002F0F5B"/>
    <w:rsid w:val="002F1658"/>
    <w:rsid w:val="003048F2"/>
    <w:rsid w:val="003077BA"/>
    <w:rsid w:val="00311155"/>
    <w:rsid w:val="003130C9"/>
    <w:rsid w:val="00321934"/>
    <w:rsid w:val="003408E7"/>
    <w:rsid w:val="00346EEB"/>
    <w:rsid w:val="003504F5"/>
    <w:rsid w:val="003519EC"/>
    <w:rsid w:val="003649B0"/>
    <w:rsid w:val="00370A1A"/>
    <w:rsid w:val="003711D4"/>
    <w:rsid w:val="0037223F"/>
    <w:rsid w:val="00377644"/>
    <w:rsid w:val="0038225E"/>
    <w:rsid w:val="00382D1C"/>
    <w:rsid w:val="0038376B"/>
    <w:rsid w:val="00383CBE"/>
    <w:rsid w:val="00386974"/>
    <w:rsid w:val="00386A58"/>
    <w:rsid w:val="00387242"/>
    <w:rsid w:val="003946D6"/>
    <w:rsid w:val="00396556"/>
    <w:rsid w:val="003A2162"/>
    <w:rsid w:val="003A6DD1"/>
    <w:rsid w:val="003B3C8A"/>
    <w:rsid w:val="003B427C"/>
    <w:rsid w:val="003C508C"/>
    <w:rsid w:val="003D1053"/>
    <w:rsid w:val="003E30FE"/>
    <w:rsid w:val="003E3EC9"/>
    <w:rsid w:val="003E5310"/>
    <w:rsid w:val="003E6012"/>
    <w:rsid w:val="003F097E"/>
    <w:rsid w:val="003F1A12"/>
    <w:rsid w:val="004130C0"/>
    <w:rsid w:val="0042161F"/>
    <w:rsid w:val="004242F0"/>
    <w:rsid w:val="00425123"/>
    <w:rsid w:val="00425D24"/>
    <w:rsid w:val="004430C0"/>
    <w:rsid w:val="0044711E"/>
    <w:rsid w:val="004829E1"/>
    <w:rsid w:val="00484AE0"/>
    <w:rsid w:val="00491C45"/>
    <w:rsid w:val="00492DB7"/>
    <w:rsid w:val="00493871"/>
    <w:rsid w:val="004A2C44"/>
    <w:rsid w:val="004A38AC"/>
    <w:rsid w:val="004A3DC9"/>
    <w:rsid w:val="004B5AB7"/>
    <w:rsid w:val="004D0B5E"/>
    <w:rsid w:val="004D45D9"/>
    <w:rsid w:val="004D53F8"/>
    <w:rsid w:val="004D68E5"/>
    <w:rsid w:val="004E1932"/>
    <w:rsid w:val="004E1D34"/>
    <w:rsid w:val="004F1A2C"/>
    <w:rsid w:val="004F3E58"/>
    <w:rsid w:val="004F47EB"/>
    <w:rsid w:val="004F627B"/>
    <w:rsid w:val="0050135B"/>
    <w:rsid w:val="00503777"/>
    <w:rsid w:val="0051321C"/>
    <w:rsid w:val="005146DC"/>
    <w:rsid w:val="00517C30"/>
    <w:rsid w:val="00521E26"/>
    <w:rsid w:val="005224E1"/>
    <w:rsid w:val="0052441D"/>
    <w:rsid w:val="00526A9A"/>
    <w:rsid w:val="00530273"/>
    <w:rsid w:val="00530373"/>
    <w:rsid w:val="005339FB"/>
    <w:rsid w:val="0055064A"/>
    <w:rsid w:val="00557762"/>
    <w:rsid w:val="005640AF"/>
    <w:rsid w:val="0057578A"/>
    <w:rsid w:val="00576FCA"/>
    <w:rsid w:val="00577A15"/>
    <w:rsid w:val="00580A85"/>
    <w:rsid w:val="00591477"/>
    <w:rsid w:val="005A3D32"/>
    <w:rsid w:val="005B35C7"/>
    <w:rsid w:val="005D043C"/>
    <w:rsid w:val="005D1F92"/>
    <w:rsid w:val="005E414D"/>
    <w:rsid w:val="005E600E"/>
    <w:rsid w:val="005F5A81"/>
    <w:rsid w:val="005F73AB"/>
    <w:rsid w:val="005F77A8"/>
    <w:rsid w:val="0061687E"/>
    <w:rsid w:val="006223E8"/>
    <w:rsid w:val="00625082"/>
    <w:rsid w:val="006251B1"/>
    <w:rsid w:val="0062767B"/>
    <w:rsid w:val="0063028C"/>
    <w:rsid w:val="00644D4B"/>
    <w:rsid w:val="006564A3"/>
    <w:rsid w:val="0066063B"/>
    <w:rsid w:val="00666861"/>
    <w:rsid w:val="00667E22"/>
    <w:rsid w:val="00674C23"/>
    <w:rsid w:val="006834DF"/>
    <w:rsid w:val="0068617F"/>
    <w:rsid w:val="0069051B"/>
    <w:rsid w:val="006A1454"/>
    <w:rsid w:val="006A2C66"/>
    <w:rsid w:val="006A4584"/>
    <w:rsid w:val="006C77B0"/>
    <w:rsid w:val="006D4493"/>
    <w:rsid w:val="006D5CAD"/>
    <w:rsid w:val="006E3279"/>
    <w:rsid w:val="006E4D69"/>
    <w:rsid w:val="006E55C2"/>
    <w:rsid w:val="006F0AC9"/>
    <w:rsid w:val="006F5186"/>
    <w:rsid w:val="006F6370"/>
    <w:rsid w:val="007009A7"/>
    <w:rsid w:val="00704393"/>
    <w:rsid w:val="00706AFB"/>
    <w:rsid w:val="00710ACB"/>
    <w:rsid w:val="007148D1"/>
    <w:rsid w:val="00716A60"/>
    <w:rsid w:val="007178CC"/>
    <w:rsid w:val="0072054B"/>
    <w:rsid w:val="00725596"/>
    <w:rsid w:val="00733F31"/>
    <w:rsid w:val="00735E72"/>
    <w:rsid w:val="007416B4"/>
    <w:rsid w:val="007441DA"/>
    <w:rsid w:val="007518A8"/>
    <w:rsid w:val="00760010"/>
    <w:rsid w:val="007630FA"/>
    <w:rsid w:val="00763E83"/>
    <w:rsid w:val="00766CC3"/>
    <w:rsid w:val="00767572"/>
    <w:rsid w:val="00771ED6"/>
    <w:rsid w:val="0078130A"/>
    <w:rsid w:val="007825F7"/>
    <w:rsid w:val="00784912"/>
    <w:rsid w:val="00790FE0"/>
    <w:rsid w:val="007A733E"/>
    <w:rsid w:val="007C0864"/>
    <w:rsid w:val="007D0799"/>
    <w:rsid w:val="007D32B3"/>
    <w:rsid w:val="007E44E7"/>
    <w:rsid w:val="007E6504"/>
    <w:rsid w:val="007E6D75"/>
    <w:rsid w:val="007F0F9E"/>
    <w:rsid w:val="007F1ACC"/>
    <w:rsid w:val="008038E6"/>
    <w:rsid w:val="008231B4"/>
    <w:rsid w:val="00831DE5"/>
    <w:rsid w:val="0083267D"/>
    <w:rsid w:val="0083615D"/>
    <w:rsid w:val="00836EC5"/>
    <w:rsid w:val="00843C8D"/>
    <w:rsid w:val="0084568F"/>
    <w:rsid w:val="008469CD"/>
    <w:rsid w:val="008539B5"/>
    <w:rsid w:val="00853F76"/>
    <w:rsid w:val="00856D83"/>
    <w:rsid w:val="00864EB6"/>
    <w:rsid w:val="008651A6"/>
    <w:rsid w:val="00873586"/>
    <w:rsid w:val="00873781"/>
    <w:rsid w:val="008766DD"/>
    <w:rsid w:val="0087736F"/>
    <w:rsid w:val="00884C1F"/>
    <w:rsid w:val="008933B8"/>
    <w:rsid w:val="0089710B"/>
    <w:rsid w:val="008A7A7B"/>
    <w:rsid w:val="008B2B7B"/>
    <w:rsid w:val="008B5C99"/>
    <w:rsid w:val="008D315C"/>
    <w:rsid w:val="008D3FED"/>
    <w:rsid w:val="008E53C5"/>
    <w:rsid w:val="008F2C18"/>
    <w:rsid w:val="008F45F4"/>
    <w:rsid w:val="008F4E68"/>
    <w:rsid w:val="008F5814"/>
    <w:rsid w:val="008F5E9C"/>
    <w:rsid w:val="00901981"/>
    <w:rsid w:val="00904C80"/>
    <w:rsid w:val="00935F12"/>
    <w:rsid w:val="00940E84"/>
    <w:rsid w:val="009610AC"/>
    <w:rsid w:val="0097171D"/>
    <w:rsid w:val="009916BD"/>
    <w:rsid w:val="009A72E9"/>
    <w:rsid w:val="009B1515"/>
    <w:rsid w:val="009E5416"/>
    <w:rsid w:val="009F3E18"/>
    <w:rsid w:val="009F43EF"/>
    <w:rsid w:val="009F7272"/>
    <w:rsid w:val="009F773C"/>
    <w:rsid w:val="00A17376"/>
    <w:rsid w:val="00A23038"/>
    <w:rsid w:val="00A271D2"/>
    <w:rsid w:val="00A33AEB"/>
    <w:rsid w:val="00A367D5"/>
    <w:rsid w:val="00A37175"/>
    <w:rsid w:val="00A43B17"/>
    <w:rsid w:val="00A441A5"/>
    <w:rsid w:val="00A6302D"/>
    <w:rsid w:val="00A65CFD"/>
    <w:rsid w:val="00A702B2"/>
    <w:rsid w:val="00A70630"/>
    <w:rsid w:val="00A74531"/>
    <w:rsid w:val="00A74977"/>
    <w:rsid w:val="00A74AF9"/>
    <w:rsid w:val="00A74FC6"/>
    <w:rsid w:val="00A848F6"/>
    <w:rsid w:val="00A91CC5"/>
    <w:rsid w:val="00A94459"/>
    <w:rsid w:val="00A9607A"/>
    <w:rsid w:val="00AA584C"/>
    <w:rsid w:val="00AA5C3C"/>
    <w:rsid w:val="00AA6D5F"/>
    <w:rsid w:val="00AB2068"/>
    <w:rsid w:val="00AC06FB"/>
    <w:rsid w:val="00AC54FD"/>
    <w:rsid w:val="00AC5F1F"/>
    <w:rsid w:val="00AC7A27"/>
    <w:rsid w:val="00AD0138"/>
    <w:rsid w:val="00AD1ADB"/>
    <w:rsid w:val="00AD5686"/>
    <w:rsid w:val="00AD7C73"/>
    <w:rsid w:val="00AE090E"/>
    <w:rsid w:val="00AE13BB"/>
    <w:rsid w:val="00AE1B25"/>
    <w:rsid w:val="00AE329C"/>
    <w:rsid w:val="00AE7B90"/>
    <w:rsid w:val="00AF1C25"/>
    <w:rsid w:val="00AF4B28"/>
    <w:rsid w:val="00B01612"/>
    <w:rsid w:val="00B01622"/>
    <w:rsid w:val="00B0397C"/>
    <w:rsid w:val="00B04712"/>
    <w:rsid w:val="00B0681E"/>
    <w:rsid w:val="00B07CBC"/>
    <w:rsid w:val="00B11F67"/>
    <w:rsid w:val="00B1440E"/>
    <w:rsid w:val="00B250B5"/>
    <w:rsid w:val="00B377B4"/>
    <w:rsid w:val="00B408B9"/>
    <w:rsid w:val="00B443EB"/>
    <w:rsid w:val="00B5421E"/>
    <w:rsid w:val="00B5608F"/>
    <w:rsid w:val="00B563DA"/>
    <w:rsid w:val="00B66D96"/>
    <w:rsid w:val="00B73B56"/>
    <w:rsid w:val="00B8146C"/>
    <w:rsid w:val="00B84F45"/>
    <w:rsid w:val="00B904B8"/>
    <w:rsid w:val="00BA0125"/>
    <w:rsid w:val="00BA1AB8"/>
    <w:rsid w:val="00BA1BA2"/>
    <w:rsid w:val="00BA338B"/>
    <w:rsid w:val="00BD19CF"/>
    <w:rsid w:val="00BE2D62"/>
    <w:rsid w:val="00BE7D2A"/>
    <w:rsid w:val="00C07B24"/>
    <w:rsid w:val="00C103EA"/>
    <w:rsid w:val="00C135DA"/>
    <w:rsid w:val="00C14737"/>
    <w:rsid w:val="00C21071"/>
    <w:rsid w:val="00C21A6E"/>
    <w:rsid w:val="00C21E7F"/>
    <w:rsid w:val="00C331FA"/>
    <w:rsid w:val="00C42141"/>
    <w:rsid w:val="00C42ADE"/>
    <w:rsid w:val="00C5392B"/>
    <w:rsid w:val="00C55377"/>
    <w:rsid w:val="00C614BA"/>
    <w:rsid w:val="00C62586"/>
    <w:rsid w:val="00C63023"/>
    <w:rsid w:val="00C75CDC"/>
    <w:rsid w:val="00C75D5D"/>
    <w:rsid w:val="00CA076D"/>
    <w:rsid w:val="00CB54FD"/>
    <w:rsid w:val="00CD1CB4"/>
    <w:rsid w:val="00CD291C"/>
    <w:rsid w:val="00CE1750"/>
    <w:rsid w:val="00CE6590"/>
    <w:rsid w:val="00CF2FCC"/>
    <w:rsid w:val="00CF7C7F"/>
    <w:rsid w:val="00D01F42"/>
    <w:rsid w:val="00D04025"/>
    <w:rsid w:val="00D04566"/>
    <w:rsid w:val="00D1015E"/>
    <w:rsid w:val="00D10294"/>
    <w:rsid w:val="00D1242C"/>
    <w:rsid w:val="00D129E7"/>
    <w:rsid w:val="00D20508"/>
    <w:rsid w:val="00D360EF"/>
    <w:rsid w:val="00D40DBC"/>
    <w:rsid w:val="00D4302C"/>
    <w:rsid w:val="00D44874"/>
    <w:rsid w:val="00D50902"/>
    <w:rsid w:val="00D535B9"/>
    <w:rsid w:val="00D53D65"/>
    <w:rsid w:val="00D665C0"/>
    <w:rsid w:val="00D716CF"/>
    <w:rsid w:val="00D82D56"/>
    <w:rsid w:val="00D83CD9"/>
    <w:rsid w:val="00D91478"/>
    <w:rsid w:val="00D92E74"/>
    <w:rsid w:val="00D97E2A"/>
    <w:rsid w:val="00DA6034"/>
    <w:rsid w:val="00DB373E"/>
    <w:rsid w:val="00DC7968"/>
    <w:rsid w:val="00DD2F56"/>
    <w:rsid w:val="00DD4561"/>
    <w:rsid w:val="00DE0954"/>
    <w:rsid w:val="00DE38B3"/>
    <w:rsid w:val="00DF14F0"/>
    <w:rsid w:val="00DF1FA6"/>
    <w:rsid w:val="00DF30F5"/>
    <w:rsid w:val="00E01218"/>
    <w:rsid w:val="00E2018C"/>
    <w:rsid w:val="00E26B57"/>
    <w:rsid w:val="00E35328"/>
    <w:rsid w:val="00E357BE"/>
    <w:rsid w:val="00E35B46"/>
    <w:rsid w:val="00E40E93"/>
    <w:rsid w:val="00E532E9"/>
    <w:rsid w:val="00E548D5"/>
    <w:rsid w:val="00E63D54"/>
    <w:rsid w:val="00E64EEF"/>
    <w:rsid w:val="00E66B97"/>
    <w:rsid w:val="00E70208"/>
    <w:rsid w:val="00E73BC5"/>
    <w:rsid w:val="00E73FB8"/>
    <w:rsid w:val="00E75799"/>
    <w:rsid w:val="00E841C5"/>
    <w:rsid w:val="00E93073"/>
    <w:rsid w:val="00E9660B"/>
    <w:rsid w:val="00EA03FA"/>
    <w:rsid w:val="00EA2D5E"/>
    <w:rsid w:val="00EA4626"/>
    <w:rsid w:val="00EB2DE3"/>
    <w:rsid w:val="00EB7634"/>
    <w:rsid w:val="00EC5FF2"/>
    <w:rsid w:val="00EC6004"/>
    <w:rsid w:val="00ED5B89"/>
    <w:rsid w:val="00EE54F3"/>
    <w:rsid w:val="00EE6FE6"/>
    <w:rsid w:val="00EF041F"/>
    <w:rsid w:val="00F01989"/>
    <w:rsid w:val="00F029D3"/>
    <w:rsid w:val="00F06965"/>
    <w:rsid w:val="00F1469A"/>
    <w:rsid w:val="00F204EF"/>
    <w:rsid w:val="00F33621"/>
    <w:rsid w:val="00F447CF"/>
    <w:rsid w:val="00F44F2C"/>
    <w:rsid w:val="00F45B12"/>
    <w:rsid w:val="00F45EA1"/>
    <w:rsid w:val="00F4683D"/>
    <w:rsid w:val="00F57B6A"/>
    <w:rsid w:val="00F6107A"/>
    <w:rsid w:val="00F63C7A"/>
    <w:rsid w:val="00F64314"/>
    <w:rsid w:val="00F67771"/>
    <w:rsid w:val="00F80526"/>
    <w:rsid w:val="00FA653A"/>
    <w:rsid w:val="00FB090A"/>
    <w:rsid w:val="00FC1446"/>
    <w:rsid w:val="00FC72F5"/>
    <w:rsid w:val="00FD1946"/>
    <w:rsid w:val="00FE0E73"/>
    <w:rsid w:val="00FF4E3C"/>
    <w:rsid w:val="00FF5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2C2DBD2-CE85-4E49-B238-D273B107C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E84"/>
    <w:rPr>
      <w:rFonts w:ascii="Arial" w:eastAsia="Times New Roman" w:hAnsi="Arial" w:cs="Times New Roman"/>
    </w:rPr>
  </w:style>
  <w:style w:type="paragraph" w:styleId="Heading1">
    <w:name w:val="heading 1"/>
    <w:basedOn w:val="Normal"/>
    <w:next w:val="Normal"/>
    <w:link w:val="Heading1Char"/>
    <w:autoRedefine/>
    <w:qFormat/>
    <w:rsid w:val="0021291F"/>
    <w:pPr>
      <w:keepNext/>
      <w:tabs>
        <w:tab w:val="left" w:pos="1104"/>
        <w:tab w:val="center" w:pos="4410"/>
      </w:tabs>
      <w:ind w:right="-180"/>
      <w:jc w:val="center"/>
      <w:outlineLvl w:val="0"/>
    </w:pPr>
    <w:rPr>
      <w:rFonts w:cs="Arial"/>
      <w:b/>
      <w:caps/>
      <w:color w:val="000080"/>
      <w:sz w:val="22"/>
      <w:szCs w:val="22"/>
    </w:rPr>
  </w:style>
  <w:style w:type="paragraph" w:styleId="Heading2">
    <w:name w:val="heading 2"/>
    <w:aliases w:val="headline,h2"/>
    <w:basedOn w:val="Normal"/>
    <w:next w:val="Normal"/>
    <w:link w:val="Heading2Char"/>
    <w:qFormat/>
    <w:rsid w:val="00E532E9"/>
    <w:pPr>
      <w:keepNext/>
      <w:outlineLvl w:val="1"/>
    </w:pPr>
    <w:rPr>
      <w:b/>
      <w:caps/>
      <w:color w:val="008080"/>
      <w:szCs w:val="20"/>
      <w:u w:val="single"/>
    </w:rPr>
  </w:style>
  <w:style w:type="paragraph" w:styleId="Heading3">
    <w:name w:val="heading 3"/>
    <w:basedOn w:val="Normal"/>
    <w:next w:val="Normal"/>
    <w:link w:val="Heading3Char"/>
    <w:uiPriority w:val="9"/>
    <w:unhideWhenUsed/>
    <w:qFormat/>
    <w:rsid w:val="00E357B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291F"/>
    <w:rPr>
      <w:rFonts w:ascii="Arial" w:eastAsia="Times New Roman" w:hAnsi="Arial" w:cs="Arial"/>
      <w:b/>
      <w:caps/>
      <w:color w:val="000080"/>
      <w:sz w:val="22"/>
      <w:szCs w:val="22"/>
    </w:rPr>
  </w:style>
  <w:style w:type="character" w:customStyle="1" w:styleId="Heading2Char">
    <w:name w:val="Heading 2 Char"/>
    <w:aliases w:val="headline Char,h2 Char"/>
    <w:basedOn w:val="DefaultParagraphFont"/>
    <w:link w:val="Heading2"/>
    <w:rsid w:val="00E532E9"/>
    <w:rPr>
      <w:rFonts w:ascii="Times New Roman" w:eastAsia="Times New Roman" w:hAnsi="Times New Roman" w:cs="Times New Roman"/>
      <w:b/>
      <w:caps/>
      <w:color w:val="008080"/>
      <w:szCs w:val="20"/>
      <w:u w:val="single"/>
    </w:rPr>
  </w:style>
  <w:style w:type="paragraph" w:styleId="BodyText">
    <w:name w:val="Body Text"/>
    <w:basedOn w:val="Normal"/>
    <w:link w:val="BodyTextChar"/>
    <w:rsid w:val="00E532E9"/>
    <w:rPr>
      <w:rFonts w:ascii="Tahoma" w:hAnsi="Tahoma" w:cs="Tahoma"/>
      <w:szCs w:val="20"/>
    </w:rPr>
  </w:style>
  <w:style w:type="character" w:customStyle="1" w:styleId="BodyTextChar">
    <w:name w:val="Body Text Char"/>
    <w:basedOn w:val="DefaultParagraphFont"/>
    <w:link w:val="BodyText"/>
    <w:rsid w:val="00E532E9"/>
    <w:rPr>
      <w:rFonts w:ascii="Tahoma" w:eastAsia="Times New Roman" w:hAnsi="Tahoma" w:cs="Tahoma"/>
      <w:szCs w:val="20"/>
    </w:rPr>
  </w:style>
  <w:style w:type="paragraph" w:styleId="TOC1">
    <w:name w:val="toc 1"/>
    <w:basedOn w:val="Normal"/>
    <w:next w:val="Normal"/>
    <w:autoRedefine/>
    <w:uiPriority w:val="39"/>
    <w:rsid w:val="00E532E9"/>
    <w:pPr>
      <w:spacing w:before="120" w:after="120"/>
    </w:pPr>
    <w:rPr>
      <w:rFonts w:asciiTheme="minorHAnsi" w:hAnsiTheme="minorHAnsi"/>
      <w:b/>
      <w:bCs/>
      <w:caps/>
      <w:sz w:val="20"/>
      <w:szCs w:val="20"/>
    </w:rPr>
  </w:style>
  <w:style w:type="paragraph" w:styleId="NormalWeb">
    <w:name w:val="Normal (Web)"/>
    <w:basedOn w:val="Normal"/>
    <w:uiPriority w:val="99"/>
    <w:rsid w:val="00E532E9"/>
    <w:pPr>
      <w:spacing w:before="100" w:beforeAutospacing="1" w:after="100" w:afterAutospacing="1" w:line="160" w:lineRule="atLeast"/>
    </w:pPr>
    <w:rPr>
      <w:rFonts w:ascii="Verdana" w:eastAsia="Arial Unicode MS" w:hAnsi="Verdana" w:cs="Arial Unicode MS"/>
      <w:sz w:val="12"/>
      <w:szCs w:val="12"/>
    </w:rPr>
  </w:style>
  <w:style w:type="paragraph" w:styleId="CommentText">
    <w:name w:val="annotation text"/>
    <w:basedOn w:val="Normal"/>
    <w:link w:val="CommentTextChar"/>
    <w:semiHidden/>
    <w:rsid w:val="00E532E9"/>
    <w:rPr>
      <w:sz w:val="20"/>
      <w:szCs w:val="20"/>
    </w:rPr>
  </w:style>
  <w:style w:type="character" w:customStyle="1" w:styleId="CommentTextChar">
    <w:name w:val="Comment Text Char"/>
    <w:basedOn w:val="DefaultParagraphFont"/>
    <w:link w:val="CommentText"/>
    <w:semiHidden/>
    <w:rsid w:val="00E532E9"/>
    <w:rPr>
      <w:rFonts w:ascii="Times New Roman" w:eastAsia="Times New Roman" w:hAnsi="Times New Roman" w:cs="Times New Roman"/>
      <w:sz w:val="20"/>
      <w:szCs w:val="20"/>
    </w:rPr>
  </w:style>
  <w:style w:type="paragraph" w:styleId="Header">
    <w:name w:val="header"/>
    <w:basedOn w:val="Normal"/>
    <w:link w:val="HeaderChar"/>
    <w:uiPriority w:val="99"/>
    <w:rsid w:val="00E532E9"/>
    <w:pPr>
      <w:tabs>
        <w:tab w:val="center" w:pos="4320"/>
        <w:tab w:val="right" w:pos="8640"/>
      </w:tabs>
    </w:pPr>
    <w:rPr>
      <w:sz w:val="20"/>
      <w:szCs w:val="20"/>
    </w:rPr>
  </w:style>
  <w:style w:type="character" w:customStyle="1" w:styleId="HeaderChar">
    <w:name w:val="Header Char"/>
    <w:basedOn w:val="DefaultParagraphFont"/>
    <w:link w:val="Header"/>
    <w:uiPriority w:val="99"/>
    <w:rsid w:val="00E532E9"/>
    <w:rPr>
      <w:rFonts w:ascii="Times New Roman" w:eastAsia="Times New Roman" w:hAnsi="Times New Roman" w:cs="Times New Roman"/>
      <w:sz w:val="20"/>
      <w:szCs w:val="20"/>
    </w:rPr>
  </w:style>
  <w:style w:type="paragraph" w:styleId="Subtitle">
    <w:name w:val="Subtitle"/>
    <w:basedOn w:val="Normal"/>
    <w:link w:val="SubtitleChar"/>
    <w:qFormat/>
    <w:rsid w:val="00E532E9"/>
    <w:rPr>
      <w:rFonts w:ascii="Garamond" w:hAnsi="Garamond"/>
      <w:b/>
      <w:bCs/>
      <w:u w:val="single"/>
    </w:rPr>
  </w:style>
  <w:style w:type="character" w:customStyle="1" w:styleId="SubtitleChar">
    <w:name w:val="Subtitle Char"/>
    <w:basedOn w:val="DefaultParagraphFont"/>
    <w:link w:val="Subtitle"/>
    <w:rsid w:val="00E532E9"/>
    <w:rPr>
      <w:rFonts w:ascii="Garamond" w:eastAsia="Times New Roman" w:hAnsi="Garamond" w:cs="Times New Roman"/>
      <w:b/>
      <w:bCs/>
      <w:u w:val="single"/>
    </w:rPr>
  </w:style>
  <w:style w:type="paragraph" w:styleId="Footer">
    <w:name w:val="footer"/>
    <w:basedOn w:val="Normal"/>
    <w:link w:val="FooterChar"/>
    <w:uiPriority w:val="99"/>
    <w:unhideWhenUsed/>
    <w:rsid w:val="00666861"/>
    <w:pPr>
      <w:tabs>
        <w:tab w:val="center" w:pos="4680"/>
        <w:tab w:val="right" w:pos="9360"/>
      </w:tabs>
    </w:pPr>
  </w:style>
  <w:style w:type="character" w:customStyle="1" w:styleId="FooterChar">
    <w:name w:val="Footer Char"/>
    <w:basedOn w:val="DefaultParagraphFont"/>
    <w:link w:val="Footer"/>
    <w:uiPriority w:val="99"/>
    <w:rsid w:val="00666861"/>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66861"/>
    <w:pPr>
      <w:widowControl w:val="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66861"/>
    <w:rPr>
      <w:rFonts w:ascii="Tahoma" w:eastAsiaTheme="minorHAnsi" w:hAnsi="Tahoma" w:cs="Tahoma"/>
      <w:sz w:val="16"/>
      <w:szCs w:val="16"/>
    </w:rPr>
  </w:style>
  <w:style w:type="paragraph" w:styleId="TOC2">
    <w:name w:val="toc 2"/>
    <w:basedOn w:val="Normal"/>
    <w:next w:val="Normal"/>
    <w:autoRedefine/>
    <w:uiPriority w:val="39"/>
    <w:unhideWhenUsed/>
    <w:rsid w:val="00940E84"/>
    <w:pPr>
      <w:ind w:left="240"/>
    </w:pPr>
    <w:rPr>
      <w:rFonts w:asciiTheme="minorHAnsi" w:hAnsiTheme="minorHAnsi"/>
      <w:smallCaps/>
      <w:sz w:val="20"/>
      <w:szCs w:val="20"/>
    </w:rPr>
  </w:style>
  <w:style w:type="paragraph" w:styleId="TOC3">
    <w:name w:val="toc 3"/>
    <w:basedOn w:val="Normal"/>
    <w:next w:val="Normal"/>
    <w:autoRedefine/>
    <w:uiPriority w:val="39"/>
    <w:unhideWhenUsed/>
    <w:rsid w:val="00940E84"/>
    <w:pPr>
      <w:ind w:left="480"/>
    </w:pPr>
    <w:rPr>
      <w:rFonts w:asciiTheme="minorHAnsi" w:hAnsiTheme="minorHAnsi"/>
      <w:i/>
      <w:iCs/>
      <w:sz w:val="20"/>
      <w:szCs w:val="20"/>
    </w:rPr>
  </w:style>
  <w:style w:type="paragraph" w:styleId="TOC4">
    <w:name w:val="toc 4"/>
    <w:basedOn w:val="Normal"/>
    <w:next w:val="Normal"/>
    <w:autoRedefine/>
    <w:uiPriority w:val="39"/>
    <w:unhideWhenUsed/>
    <w:rsid w:val="00940E84"/>
    <w:pPr>
      <w:ind w:left="720"/>
    </w:pPr>
    <w:rPr>
      <w:rFonts w:asciiTheme="minorHAnsi" w:hAnsiTheme="minorHAnsi"/>
      <w:sz w:val="18"/>
      <w:szCs w:val="18"/>
    </w:rPr>
  </w:style>
  <w:style w:type="paragraph" w:styleId="TOC5">
    <w:name w:val="toc 5"/>
    <w:basedOn w:val="Normal"/>
    <w:next w:val="Normal"/>
    <w:autoRedefine/>
    <w:uiPriority w:val="39"/>
    <w:unhideWhenUsed/>
    <w:rsid w:val="00940E84"/>
    <w:pPr>
      <w:ind w:left="960"/>
    </w:pPr>
    <w:rPr>
      <w:rFonts w:asciiTheme="minorHAnsi" w:hAnsiTheme="minorHAnsi"/>
      <w:sz w:val="18"/>
      <w:szCs w:val="18"/>
    </w:rPr>
  </w:style>
  <w:style w:type="paragraph" w:styleId="TOC6">
    <w:name w:val="toc 6"/>
    <w:basedOn w:val="Normal"/>
    <w:next w:val="Normal"/>
    <w:autoRedefine/>
    <w:uiPriority w:val="39"/>
    <w:unhideWhenUsed/>
    <w:rsid w:val="00940E84"/>
    <w:pPr>
      <w:ind w:left="1200"/>
    </w:pPr>
    <w:rPr>
      <w:rFonts w:asciiTheme="minorHAnsi" w:hAnsiTheme="minorHAnsi"/>
      <w:sz w:val="18"/>
      <w:szCs w:val="18"/>
    </w:rPr>
  </w:style>
  <w:style w:type="paragraph" w:styleId="TOC7">
    <w:name w:val="toc 7"/>
    <w:basedOn w:val="Normal"/>
    <w:next w:val="Normal"/>
    <w:autoRedefine/>
    <w:uiPriority w:val="39"/>
    <w:unhideWhenUsed/>
    <w:rsid w:val="00940E84"/>
    <w:pPr>
      <w:ind w:left="1440"/>
    </w:pPr>
    <w:rPr>
      <w:rFonts w:asciiTheme="minorHAnsi" w:hAnsiTheme="minorHAnsi"/>
      <w:sz w:val="18"/>
      <w:szCs w:val="18"/>
    </w:rPr>
  </w:style>
  <w:style w:type="paragraph" w:styleId="TOC8">
    <w:name w:val="toc 8"/>
    <w:basedOn w:val="Normal"/>
    <w:next w:val="Normal"/>
    <w:autoRedefine/>
    <w:uiPriority w:val="39"/>
    <w:unhideWhenUsed/>
    <w:rsid w:val="00940E84"/>
    <w:pPr>
      <w:ind w:left="1680"/>
    </w:pPr>
    <w:rPr>
      <w:rFonts w:asciiTheme="minorHAnsi" w:hAnsiTheme="minorHAnsi"/>
      <w:sz w:val="18"/>
      <w:szCs w:val="18"/>
    </w:rPr>
  </w:style>
  <w:style w:type="paragraph" w:styleId="TOC9">
    <w:name w:val="toc 9"/>
    <w:basedOn w:val="Normal"/>
    <w:next w:val="Normal"/>
    <w:autoRedefine/>
    <w:uiPriority w:val="39"/>
    <w:unhideWhenUsed/>
    <w:rsid w:val="00940E84"/>
    <w:pPr>
      <w:ind w:left="1920"/>
    </w:pPr>
    <w:rPr>
      <w:rFonts w:asciiTheme="minorHAnsi" w:hAnsiTheme="minorHAnsi"/>
      <w:sz w:val="18"/>
      <w:szCs w:val="18"/>
    </w:rPr>
  </w:style>
  <w:style w:type="character" w:styleId="Hyperlink">
    <w:name w:val="Hyperlink"/>
    <w:basedOn w:val="DefaultParagraphFont"/>
    <w:uiPriority w:val="99"/>
    <w:unhideWhenUsed/>
    <w:rsid w:val="00940E84"/>
    <w:rPr>
      <w:color w:val="0000FF" w:themeColor="hyperlink"/>
      <w:u w:val="single"/>
    </w:rPr>
  </w:style>
  <w:style w:type="paragraph" w:styleId="TOCHeading">
    <w:name w:val="TOC Heading"/>
    <w:basedOn w:val="Heading1"/>
    <w:next w:val="Normal"/>
    <w:uiPriority w:val="39"/>
    <w:unhideWhenUsed/>
    <w:qFormat/>
    <w:rsid w:val="00940E84"/>
    <w:pPr>
      <w:keepLines/>
      <w:tabs>
        <w:tab w:val="clear" w:pos="1104"/>
        <w:tab w:val="clear" w:pos="4410"/>
      </w:tabs>
      <w:spacing w:before="480" w:line="276" w:lineRule="auto"/>
      <w:ind w:right="0"/>
      <w:jc w:val="left"/>
      <w:outlineLvl w:val="9"/>
    </w:pPr>
    <w:rPr>
      <w:rFonts w:asciiTheme="majorHAnsi" w:eastAsiaTheme="majorEastAsia" w:hAnsiTheme="majorHAnsi" w:cstheme="majorBidi"/>
      <w:bCs/>
      <w:caps w:val="0"/>
      <w:color w:val="365F91" w:themeColor="accent1" w:themeShade="BF"/>
      <w:sz w:val="28"/>
      <w:szCs w:val="28"/>
    </w:rPr>
  </w:style>
  <w:style w:type="table" w:styleId="TableGrid">
    <w:name w:val="Table Grid"/>
    <w:basedOn w:val="TableNormal"/>
    <w:uiPriority w:val="59"/>
    <w:rsid w:val="0069051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9051B"/>
    <w:rPr>
      <w:sz w:val="16"/>
      <w:szCs w:val="16"/>
    </w:rPr>
  </w:style>
  <w:style w:type="paragraph" w:styleId="CommentSubject">
    <w:name w:val="annotation subject"/>
    <w:basedOn w:val="CommentText"/>
    <w:next w:val="CommentText"/>
    <w:link w:val="CommentSubjectChar"/>
    <w:uiPriority w:val="99"/>
    <w:semiHidden/>
    <w:unhideWhenUsed/>
    <w:rsid w:val="0069051B"/>
    <w:rPr>
      <w:b/>
      <w:bCs/>
    </w:rPr>
  </w:style>
  <w:style w:type="character" w:customStyle="1" w:styleId="CommentSubjectChar">
    <w:name w:val="Comment Subject Char"/>
    <w:basedOn w:val="CommentTextChar"/>
    <w:link w:val="CommentSubject"/>
    <w:uiPriority w:val="99"/>
    <w:semiHidden/>
    <w:rsid w:val="0069051B"/>
    <w:rPr>
      <w:rFonts w:ascii="Arial" w:eastAsia="Times New Roman" w:hAnsi="Arial" w:cs="Times New Roman"/>
      <w:b/>
      <w:bCs/>
      <w:sz w:val="20"/>
      <w:szCs w:val="20"/>
    </w:rPr>
  </w:style>
  <w:style w:type="paragraph" w:styleId="ListParagraph">
    <w:name w:val="List Paragraph"/>
    <w:basedOn w:val="Normal"/>
    <w:uiPriority w:val="34"/>
    <w:qFormat/>
    <w:rsid w:val="00AE13BB"/>
    <w:pPr>
      <w:ind w:left="720"/>
      <w:contextualSpacing/>
    </w:pPr>
  </w:style>
  <w:style w:type="character" w:customStyle="1" w:styleId="Heading3Char">
    <w:name w:val="Heading 3 Char"/>
    <w:basedOn w:val="DefaultParagraphFont"/>
    <w:link w:val="Heading3"/>
    <w:uiPriority w:val="9"/>
    <w:rsid w:val="00E357BE"/>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45015">
      <w:bodyDiv w:val="1"/>
      <w:marLeft w:val="0"/>
      <w:marRight w:val="0"/>
      <w:marTop w:val="0"/>
      <w:marBottom w:val="0"/>
      <w:divBdr>
        <w:top w:val="none" w:sz="0" w:space="0" w:color="auto"/>
        <w:left w:val="none" w:sz="0" w:space="0" w:color="auto"/>
        <w:bottom w:val="none" w:sz="0" w:space="0" w:color="auto"/>
        <w:right w:val="none" w:sz="0" w:space="0" w:color="auto"/>
      </w:divBdr>
    </w:div>
    <w:div w:id="425272725">
      <w:bodyDiv w:val="1"/>
      <w:marLeft w:val="0"/>
      <w:marRight w:val="0"/>
      <w:marTop w:val="0"/>
      <w:marBottom w:val="0"/>
      <w:divBdr>
        <w:top w:val="none" w:sz="0" w:space="0" w:color="auto"/>
        <w:left w:val="none" w:sz="0" w:space="0" w:color="auto"/>
        <w:bottom w:val="none" w:sz="0" w:space="0" w:color="auto"/>
        <w:right w:val="none" w:sz="0" w:space="0" w:color="auto"/>
      </w:divBdr>
    </w:div>
    <w:div w:id="496770408">
      <w:bodyDiv w:val="1"/>
      <w:marLeft w:val="0"/>
      <w:marRight w:val="0"/>
      <w:marTop w:val="0"/>
      <w:marBottom w:val="0"/>
      <w:divBdr>
        <w:top w:val="none" w:sz="0" w:space="0" w:color="auto"/>
        <w:left w:val="none" w:sz="0" w:space="0" w:color="auto"/>
        <w:bottom w:val="none" w:sz="0" w:space="0" w:color="auto"/>
        <w:right w:val="none" w:sz="0" w:space="0" w:color="auto"/>
      </w:divBdr>
    </w:div>
    <w:div w:id="501773980">
      <w:bodyDiv w:val="1"/>
      <w:marLeft w:val="0"/>
      <w:marRight w:val="0"/>
      <w:marTop w:val="0"/>
      <w:marBottom w:val="0"/>
      <w:divBdr>
        <w:top w:val="none" w:sz="0" w:space="0" w:color="auto"/>
        <w:left w:val="none" w:sz="0" w:space="0" w:color="auto"/>
        <w:bottom w:val="none" w:sz="0" w:space="0" w:color="auto"/>
        <w:right w:val="none" w:sz="0" w:space="0" w:color="auto"/>
      </w:divBdr>
    </w:div>
    <w:div w:id="884802270">
      <w:bodyDiv w:val="1"/>
      <w:marLeft w:val="0"/>
      <w:marRight w:val="0"/>
      <w:marTop w:val="0"/>
      <w:marBottom w:val="0"/>
      <w:divBdr>
        <w:top w:val="none" w:sz="0" w:space="0" w:color="auto"/>
        <w:left w:val="none" w:sz="0" w:space="0" w:color="auto"/>
        <w:bottom w:val="none" w:sz="0" w:space="0" w:color="auto"/>
        <w:right w:val="none" w:sz="0" w:space="0" w:color="auto"/>
      </w:divBdr>
    </w:div>
    <w:div w:id="16416166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package" Target="embeddings/Microsoft_Word_Document2.docx"/><Relationship Id="rId39" Type="http://schemas.openxmlformats.org/officeDocument/2006/relationships/fontTable" Target="fontTable.xml"/><Relationship Id="rId21" Type="http://schemas.openxmlformats.org/officeDocument/2006/relationships/image" Target="media/image1.emf"/><Relationship Id="rId34" Type="http://schemas.openxmlformats.org/officeDocument/2006/relationships/package" Target="embeddings/Microsoft_Excel_Worksheet6.xlsx"/><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image" Target="media/image3.emf"/><Relationship Id="rId33" Type="http://schemas.openxmlformats.org/officeDocument/2006/relationships/image" Target="media/image7.emf"/><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oleObject" Target="embeddings/oleObject1.bin"/><Relationship Id="rId32" Type="http://schemas.openxmlformats.org/officeDocument/2006/relationships/package" Target="embeddings/Microsoft_Excel_Worksheet5.xlsx"/><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image" Target="media/image2.emf"/><Relationship Id="rId28" Type="http://schemas.openxmlformats.org/officeDocument/2006/relationships/package" Target="embeddings/Microsoft_Word_Document3.docx"/><Relationship Id="rId36" Type="http://schemas.openxmlformats.org/officeDocument/2006/relationships/package" Target="embeddings/Microsoft_Excel_Worksheet7.xlsx"/><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package" Target="embeddings/Microsoft_Word_Document1.docx"/><Relationship Id="rId27" Type="http://schemas.openxmlformats.org/officeDocument/2006/relationships/image" Target="media/image4.emf"/><Relationship Id="rId30" Type="http://schemas.openxmlformats.org/officeDocument/2006/relationships/package" Target="embeddings/Microsoft_Excel_Worksheet4.xlsx"/><Relationship Id="rId35" Type="http://schemas.openxmlformats.org/officeDocument/2006/relationships/image" Target="media/image8.emf"/><Relationship Id="rId8" Type="http://schemas.openxmlformats.org/officeDocument/2006/relationships/hyperlink" Target="http://www.KryterionOnline.com/"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pyoung.DRAKEPHX\Dropbox\Clients\IDFA\Job%20Task%20Analysis\JTA%20data\US%20region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pyoung.DRAKEPHX\Dropbox\Clients\IDFA\Job%20Task%20Analysis\JTA%20report\marital%20estate%20worth%20range%20charts.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pyoung.DRAKEPHX\Dropbox\Clients\IDFA\Job%20Task%20Analysis\JTA%20report\marital%20estate%20worth%20range%20charts.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pyoung.DRAKEPHX\Dropbox\Clients\IDFA\Job%20Task%20Analysis\JTA%20report\marital%20estate%20worth%20range%20charts.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pyoung.DRAKEPHX\Dropbox\clients\IDFA\Job%20Task%20Analysis\JTA%20report\type%20of%20divorce%20cases%20charts.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pyoung.DRAKEPHX\Dropbox\clients\IDFA\Job%20Task%20Analysis\JTA%20report\type%20of%20divorce%20cases%20charts.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pyoung.DRAKEPHX\Dropbox\clients\IDFA\Job%20Task%20Analysis\JTA%20report\type%20of%20divorce%20cases%20charts.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pyoung.DRAKEPHX\Dropbox\clients\IDFA\Job%20Task%20Analysis\JTA%20report\type%20of%20divorce%20cases%20charts.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pyoung.DRAKEPHX\Dropbox\clients\IDFA\Job%20Task%20Analysis\JTA%20report\type%20of%20divorce%20cases%20charts.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pyoung.DRAKEPHX\Dropbox\clients\IDFA\Job%20Task%20Analysis\JTA%20report\type%20of%20divorce%20cases%20charts.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pyoung.DRAKEPHX\Dropbox\clients\IDFA\Job%20Task%20Analysis\JTA%20report\type%20of%20divorce%20cases%20charts.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pyoung.DRAKEPHX\Dropbox\Clients\IDFA\Job%20Task%20Analysis\JTA%20report\marital%20estate%20worth%20range%20charts.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bar"/>
        <c:grouping val="clustered"/>
        <c:varyColors val="0"/>
        <c:ser>
          <c:idx val="0"/>
          <c:order val="0"/>
          <c:tx>
            <c:strRef>
              <c:f>Sheet2!$C$1</c:f>
              <c:strCache>
                <c:ptCount val="1"/>
                <c:pt idx="0">
                  <c:v># of Respondents</c:v>
                </c:pt>
              </c:strCache>
            </c:strRef>
          </c:tx>
          <c:invertIfNegative val="0"/>
          <c:cat>
            <c:strRef>
              <c:f>Sheet2!$B$2:$B$52</c:f>
              <c:strCache>
                <c:ptCount val="51"/>
                <c:pt idx="0">
                  <c:v>Wyoming</c:v>
                </c:pt>
                <c:pt idx="1">
                  <c:v>Wisconsin</c:v>
                </c:pt>
                <c:pt idx="2">
                  <c:v>West Virginia</c:v>
                </c:pt>
                <c:pt idx="3">
                  <c:v>Washington</c:v>
                </c:pt>
                <c:pt idx="4">
                  <c:v>Virginia</c:v>
                </c:pt>
                <c:pt idx="5">
                  <c:v>Vermont</c:v>
                </c:pt>
                <c:pt idx="6">
                  <c:v>Utah</c:v>
                </c:pt>
                <c:pt idx="7">
                  <c:v>Texas</c:v>
                </c:pt>
                <c:pt idx="8">
                  <c:v>Tennessee</c:v>
                </c:pt>
                <c:pt idx="9">
                  <c:v>South Dakota</c:v>
                </c:pt>
                <c:pt idx="10">
                  <c:v>South Carolina</c:v>
                </c:pt>
                <c:pt idx="11">
                  <c:v>Rhode Island</c:v>
                </c:pt>
                <c:pt idx="12">
                  <c:v>Pennsylvania</c:v>
                </c:pt>
                <c:pt idx="13">
                  <c:v>Oregon</c:v>
                </c:pt>
                <c:pt idx="14">
                  <c:v>Oklahoma</c:v>
                </c:pt>
                <c:pt idx="15">
                  <c:v>Ohio</c:v>
                </c:pt>
                <c:pt idx="16">
                  <c:v>North Dakota</c:v>
                </c:pt>
                <c:pt idx="17">
                  <c:v>North Carolina</c:v>
                </c:pt>
                <c:pt idx="18">
                  <c:v>New York</c:v>
                </c:pt>
                <c:pt idx="19">
                  <c:v>New Mexico</c:v>
                </c:pt>
                <c:pt idx="20">
                  <c:v>New Jersey</c:v>
                </c:pt>
                <c:pt idx="21">
                  <c:v>New Hampshire</c:v>
                </c:pt>
                <c:pt idx="22">
                  <c:v>Nevada</c:v>
                </c:pt>
                <c:pt idx="23">
                  <c:v>Nebraska</c:v>
                </c:pt>
                <c:pt idx="24">
                  <c:v>Montana</c:v>
                </c:pt>
                <c:pt idx="25">
                  <c:v>Missouri</c:v>
                </c:pt>
                <c:pt idx="26">
                  <c:v>Mississippi</c:v>
                </c:pt>
                <c:pt idx="27">
                  <c:v>Minnesota</c:v>
                </c:pt>
                <c:pt idx="28">
                  <c:v>Michigan</c:v>
                </c:pt>
                <c:pt idx="29">
                  <c:v>Massachusetts</c:v>
                </c:pt>
                <c:pt idx="30">
                  <c:v>Maryland</c:v>
                </c:pt>
                <c:pt idx="31">
                  <c:v>Maine</c:v>
                </c:pt>
                <c:pt idx="32">
                  <c:v>Louisiana</c:v>
                </c:pt>
                <c:pt idx="33">
                  <c:v>Kentucky</c:v>
                </c:pt>
                <c:pt idx="34">
                  <c:v>Kansas</c:v>
                </c:pt>
                <c:pt idx="35">
                  <c:v>Iowa</c:v>
                </c:pt>
                <c:pt idx="36">
                  <c:v>Indiana</c:v>
                </c:pt>
                <c:pt idx="37">
                  <c:v>Illinois</c:v>
                </c:pt>
                <c:pt idx="38">
                  <c:v>Idaho</c:v>
                </c:pt>
                <c:pt idx="39">
                  <c:v>Hawaii</c:v>
                </c:pt>
                <c:pt idx="40">
                  <c:v>Georgia</c:v>
                </c:pt>
                <c:pt idx="41">
                  <c:v>Florida</c:v>
                </c:pt>
                <c:pt idx="42">
                  <c:v>District of Columbia</c:v>
                </c:pt>
                <c:pt idx="43">
                  <c:v>Delaware</c:v>
                </c:pt>
                <c:pt idx="44">
                  <c:v>Connecticut</c:v>
                </c:pt>
                <c:pt idx="45">
                  <c:v>Colorado</c:v>
                </c:pt>
                <c:pt idx="46">
                  <c:v>California</c:v>
                </c:pt>
                <c:pt idx="47">
                  <c:v>Arkansas</c:v>
                </c:pt>
                <c:pt idx="48">
                  <c:v>Arizona</c:v>
                </c:pt>
                <c:pt idx="49">
                  <c:v>Alaska</c:v>
                </c:pt>
                <c:pt idx="50">
                  <c:v>Alabama</c:v>
                </c:pt>
              </c:strCache>
            </c:strRef>
          </c:cat>
          <c:val>
            <c:numRef>
              <c:f>Sheet2!$C$2:$C$52</c:f>
              <c:numCache>
                <c:formatCode>General</c:formatCode>
                <c:ptCount val="51"/>
                <c:pt idx="0">
                  <c:v>1</c:v>
                </c:pt>
                <c:pt idx="1">
                  <c:v>12</c:v>
                </c:pt>
                <c:pt idx="2">
                  <c:v>1</c:v>
                </c:pt>
                <c:pt idx="3">
                  <c:v>25</c:v>
                </c:pt>
                <c:pt idx="4">
                  <c:v>33</c:v>
                </c:pt>
                <c:pt idx="5">
                  <c:v>4</c:v>
                </c:pt>
                <c:pt idx="6">
                  <c:v>4</c:v>
                </c:pt>
                <c:pt idx="7">
                  <c:v>47</c:v>
                </c:pt>
                <c:pt idx="8">
                  <c:v>23</c:v>
                </c:pt>
                <c:pt idx="9">
                  <c:v>2</c:v>
                </c:pt>
                <c:pt idx="10">
                  <c:v>17</c:v>
                </c:pt>
                <c:pt idx="11">
                  <c:v>8</c:v>
                </c:pt>
                <c:pt idx="12">
                  <c:v>25</c:v>
                </c:pt>
                <c:pt idx="13">
                  <c:v>9</c:v>
                </c:pt>
                <c:pt idx="14">
                  <c:v>7</c:v>
                </c:pt>
                <c:pt idx="15">
                  <c:v>24</c:v>
                </c:pt>
                <c:pt idx="16">
                  <c:v>2</c:v>
                </c:pt>
                <c:pt idx="17">
                  <c:v>23</c:v>
                </c:pt>
                <c:pt idx="18">
                  <c:v>47</c:v>
                </c:pt>
                <c:pt idx="19">
                  <c:v>6</c:v>
                </c:pt>
                <c:pt idx="20">
                  <c:v>35</c:v>
                </c:pt>
                <c:pt idx="21">
                  <c:v>12</c:v>
                </c:pt>
                <c:pt idx="22">
                  <c:v>11</c:v>
                </c:pt>
                <c:pt idx="23">
                  <c:v>4</c:v>
                </c:pt>
                <c:pt idx="24">
                  <c:v>3</c:v>
                </c:pt>
                <c:pt idx="25">
                  <c:v>10</c:v>
                </c:pt>
                <c:pt idx="26">
                  <c:v>5</c:v>
                </c:pt>
                <c:pt idx="27">
                  <c:v>13</c:v>
                </c:pt>
                <c:pt idx="28">
                  <c:v>14</c:v>
                </c:pt>
                <c:pt idx="29">
                  <c:v>30</c:v>
                </c:pt>
                <c:pt idx="30">
                  <c:v>24</c:v>
                </c:pt>
                <c:pt idx="31">
                  <c:v>7</c:v>
                </c:pt>
                <c:pt idx="32">
                  <c:v>3</c:v>
                </c:pt>
                <c:pt idx="33">
                  <c:v>16</c:v>
                </c:pt>
                <c:pt idx="34">
                  <c:v>11</c:v>
                </c:pt>
                <c:pt idx="35">
                  <c:v>5</c:v>
                </c:pt>
                <c:pt idx="36">
                  <c:v>12</c:v>
                </c:pt>
                <c:pt idx="37">
                  <c:v>33</c:v>
                </c:pt>
                <c:pt idx="38">
                  <c:v>3</c:v>
                </c:pt>
                <c:pt idx="39">
                  <c:v>4</c:v>
                </c:pt>
                <c:pt idx="40">
                  <c:v>23</c:v>
                </c:pt>
                <c:pt idx="41">
                  <c:v>68</c:v>
                </c:pt>
                <c:pt idx="42">
                  <c:v>11</c:v>
                </c:pt>
                <c:pt idx="43">
                  <c:v>5</c:v>
                </c:pt>
                <c:pt idx="44">
                  <c:v>25</c:v>
                </c:pt>
                <c:pt idx="45">
                  <c:v>25</c:v>
                </c:pt>
                <c:pt idx="46">
                  <c:v>67</c:v>
                </c:pt>
                <c:pt idx="47">
                  <c:v>1</c:v>
                </c:pt>
                <c:pt idx="48">
                  <c:v>24</c:v>
                </c:pt>
                <c:pt idx="49">
                  <c:v>2</c:v>
                </c:pt>
                <c:pt idx="50">
                  <c:v>18</c:v>
                </c:pt>
              </c:numCache>
            </c:numRef>
          </c:val>
        </c:ser>
        <c:dLbls>
          <c:showLegendKey val="0"/>
          <c:showVal val="0"/>
          <c:showCatName val="0"/>
          <c:showSerName val="0"/>
          <c:showPercent val="0"/>
          <c:showBubbleSize val="0"/>
        </c:dLbls>
        <c:gapWidth val="150"/>
        <c:axId val="-1808258384"/>
        <c:axId val="-1808257296"/>
      </c:barChart>
      <c:catAx>
        <c:axId val="-1808258384"/>
        <c:scaling>
          <c:orientation val="minMax"/>
        </c:scaling>
        <c:delete val="0"/>
        <c:axPos val="l"/>
        <c:title>
          <c:tx>
            <c:rich>
              <a:bodyPr/>
              <a:lstStyle/>
              <a:p>
                <a:pPr>
                  <a:defRPr/>
                </a:pPr>
                <a:r>
                  <a:rPr lang="en-US">
                    <a:latin typeface="Arial" pitchFamily="34" charset="0"/>
                    <a:cs typeface="Arial" pitchFamily="34" charset="0"/>
                  </a:rPr>
                  <a:t>U.S.States or Jurisdictions</a:t>
                </a:r>
              </a:p>
            </c:rich>
          </c:tx>
          <c:overlay val="0"/>
        </c:title>
        <c:numFmt formatCode="General" sourceLinked="0"/>
        <c:majorTickMark val="out"/>
        <c:minorTickMark val="none"/>
        <c:tickLblPos val="nextTo"/>
        <c:txPr>
          <a:bodyPr/>
          <a:lstStyle/>
          <a:p>
            <a:pPr>
              <a:defRPr sz="800">
                <a:latin typeface="Arial" pitchFamily="34" charset="0"/>
                <a:cs typeface="Arial" pitchFamily="34" charset="0"/>
              </a:defRPr>
            </a:pPr>
            <a:endParaRPr lang="en-US"/>
          </a:p>
        </c:txPr>
        <c:crossAx val="-1808257296"/>
        <c:crosses val="autoZero"/>
        <c:auto val="1"/>
        <c:lblAlgn val="ctr"/>
        <c:lblOffset val="100"/>
        <c:noMultiLvlLbl val="0"/>
      </c:catAx>
      <c:valAx>
        <c:axId val="-1808257296"/>
        <c:scaling>
          <c:orientation val="minMax"/>
        </c:scaling>
        <c:delete val="0"/>
        <c:axPos val="b"/>
        <c:majorGridlines/>
        <c:title>
          <c:tx>
            <c:rich>
              <a:bodyPr/>
              <a:lstStyle/>
              <a:p>
                <a:pPr>
                  <a:defRPr/>
                </a:pPr>
                <a:r>
                  <a:rPr lang="en-US">
                    <a:latin typeface="Arial" pitchFamily="34" charset="0"/>
                    <a:cs typeface="Arial" pitchFamily="34" charset="0"/>
                  </a:rPr>
                  <a:t>Number</a:t>
                </a:r>
                <a:r>
                  <a:rPr lang="en-US" baseline="0">
                    <a:latin typeface="Arial" pitchFamily="34" charset="0"/>
                    <a:cs typeface="Arial" pitchFamily="34" charset="0"/>
                  </a:rPr>
                  <a:t> of Respondents</a:t>
                </a:r>
                <a:endParaRPr lang="en-US">
                  <a:latin typeface="Arial" pitchFamily="34" charset="0"/>
                  <a:cs typeface="Arial" pitchFamily="34" charset="0"/>
                </a:endParaRPr>
              </a:p>
            </c:rich>
          </c:tx>
          <c:overlay val="0"/>
        </c:title>
        <c:numFmt formatCode="General" sourceLinked="1"/>
        <c:majorTickMark val="out"/>
        <c:minorTickMark val="none"/>
        <c:tickLblPos val="nextTo"/>
        <c:crossAx val="-1808258384"/>
        <c:crosses val="autoZero"/>
        <c:crossBetween val="between"/>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manualLayout>
          <c:layoutTarget val="inner"/>
          <c:xMode val="edge"/>
          <c:yMode val="edge"/>
          <c:x val="0.10088504293853992"/>
          <c:y val="3.3816504888721149E-2"/>
          <c:w val="0.87256712576666451"/>
          <c:h val="0.83091983440857986"/>
        </c:manualLayout>
      </c:layout>
      <c:barChart>
        <c:barDir val="col"/>
        <c:grouping val="clustered"/>
        <c:varyColors val="0"/>
        <c:ser>
          <c:idx val="0"/>
          <c:order val="0"/>
          <c:invertIfNegative val="0"/>
          <c:dPt>
            <c:idx val="3"/>
            <c:invertIfNegative val="0"/>
            <c:bubble3D val="0"/>
            <c:spPr/>
          </c:dPt>
          <c:dLbls>
            <c:delete val="1"/>
          </c:dLbls>
          <c:cat>
            <c:numRef>
              <c:f>Sheet1!$B$34:$B$56</c:f>
              <c:numCache>
                <c:formatCode>General</c:formatCode>
                <c:ptCount val="23"/>
                <c:pt idx="0">
                  <c:v>4</c:v>
                </c:pt>
                <c:pt idx="1">
                  <c:v>5</c:v>
                </c:pt>
                <c:pt idx="2">
                  <c:v>10</c:v>
                </c:pt>
                <c:pt idx="3">
                  <c:v>14</c:v>
                </c:pt>
                <c:pt idx="4">
                  <c:v>15</c:v>
                </c:pt>
                <c:pt idx="5">
                  <c:v>20</c:v>
                </c:pt>
                <c:pt idx="6">
                  <c:v>25</c:v>
                </c:pt>
                <c:pt idx="7">
                  <c:v>30</c:v>
                </c:pt>
                <c:pt idx="8">
                  <c:v>33</c:v>
                </c:pt>
                <c:pt idx="9">
                  <c:v>34</c:v>
                </c:pt>
                <c:pt idx="10">
                  <c:v>37</c:v>
                </c:pt>
                <c:pt idx="11">
                  <c:v>39</c:v>
                </c:pt>
                <c:pt idx="12">
                  <c:v>40</c:v>
                </c:pt>
                <c:pt idx="13">
                  <c:v>45</c:v>
                </c:pt>
                <c:pt idx="14">
                  <c:v>50</c:v>
                </c:pt>
                <c:pt idx="15">
                  <c:v>60</c:v>
                </c:pt>
                <c:pt idx="16">
                  <c:v>65</c:v>
                </c:pt>
                <c:pt idx="17">
                  <c:v>67</c:v>
                </c:pt>
                <c:pt idx="18">
                  <c:v>75</c:v>
                </c:pt>
                <c:pt idx="19">
                  <c:v>80</c:v>
                </c:pt>
                <c:pt idx="20">
                  <c:v>85</c:v>
                </c:pt>
                <c:pt idx="21">
                  <c:v>90</c:v>
                </c:pt>
                <c:pt idx="22">
                  <c:v>100</c:v>
                </c:pt>
              </c:numCache>
            </c:numRef>
          </c:cat>
          <c:val>
            <c:numRef>
              <c:f>Sheet1!$C$34:$C$56</c:f>
              <c:numCache>
                <c:formatCode>General</c:formatCode>
                <c:ptCount val="23"/>
                <c:pt idx="0">
                  <c:v>1</c:v>
                </c:pt>
                <c:pt idx="1">
                  <c:v>5</c:v>
                </c:pt>
                <c:pt idx="2">
                  <c:v>6</c:v>
                </c:pt>
                <c:pt idx="3">
                  <c:v>1</c:v>
                </c:pt>
                <c:pt idx="4">
                  <c:v>3</c:v>
                </c:pt>
                <c:pt idx="5">
                  <c:v>25</c:v>
                </c:pt>
                <c:pt idx="6">
                  <c:v>27</c:v>
                </c:pt>
                <c:pt idx="7">
                  <c:v>15</c:v>
                </c:pt>
                <c:pt idx="8">
                  <c:v>1</c:v>
                </c:pt>
                <c:pt idx="9">
                  <c:v>2</c:v>
                </c:pt>
                <c:pt idx="10">
                  <c:v>1</c:v>
                </c:pt>
                <c:pt idx="11">
                  <c:v>1</c:v>
                </c:pt>
                <c:pt idx="12">
                  <c:v>13</c:v>
                </c:pt>
                <c:pt idx="13">
                  <c:v>3</c:v>
                </c:pt>
                <c:pt idx="14">
                  <c:v>40</c:v>
                </c:pt>
                <c:pt idx="15">
                  <c:v>10</c:v>
                </c:pt>
                <c:pt idx="16">
                  <c:v>2</c:v>
                </c:pt>
                <c:pt idx="17">
                  <c:v>1</c:v>
                </c:pt>
                <c:pt idx="18">
                  <c:v>7</c:v>
                </c:pt>
                <c:pt idx="19">
                  <c:v>7</c:v>
                </c:pt>
                <c:pt idx="20">
                  <c:v>2</c:v>
                </c:pt>
                <c:pt idx="21">
                  <c:v>3</c:v>
                </c:pt>
                <c:pt idx="22">
                  <c:v>33</c:v>
                </c:pt>
              </c:numCache>
            </c:numRef>
          </c:val>
        </c:ser>
        <c:dLbls>
          <c:showLegendKey val="0"/>
          <c:showVal val="1"/>
          <c:showCatName val="0"/>
          <c:showSerName val="0"/>
          <c:showPercent val="0"/>
          <c:showBubbleSize val="0"/>
        </c:dLbls>
        <c:gapWidth val="150"/>
        <c:axId val="-1678407872"/>
        <c:axId val="-1678404608"/>
      </c:barChart>
      <c:catAx>
        <c:axId val="-1678407872"/>
        <c:scaling>
          <c:orientation val="minMax"/>
        </c:scaling>
        <c:delete val="0"/>
        <c:axPos val="b"/>
        <c:title>
          <c:tx>
            <c:rich>
              <a:bodyPr/>
              <a:lstStyle/>
              <a:p>
                <a:pPr>
                  <a:defRPr sz="1000" b="1" i="0" u="none" strike="noStrike" baseline="0">
                    <a:solidFill>
                      <a:srgbClr val="000000"/>
                    </a:solidFill>
                    <a:latin typeface="Arial"/>
                    <a:ea typeface="Arial"/>
                    <a:cs typeface="Arial"/>
                  </a:defRPr>
                </a:pPr>
                <a:r>
                  <a:rPr lang="en-US"/>
                  <a:t>Percentage of Cases</a:t>
                </a:r>
              </a:p>
            </c:rich>
          </c:tx>
          <c:overlay val="0"/>
          <c:spPr>
            <a:noFill/>
            <a:ln w="25400">
              <a:noFill/>
            </a:ln>
          </c:spPr>
        </c:title>
        <c:numFmt formatCode="General" sourceLinked="1"/>
        <c:majorTickMark val="out"/>
        <c:minorTickMark val="none"/>
        <c:tickLblPos val="nextTo"/>
        <c:txPr>
          <a:bodyPr rot="0" vert="horz"/>
          <a:lstStyle/>
          <a:p>
            <a:pPr>
              <a:defRPr sz="800" b="0" i="0" u="none" strike="noStrike" baseline="0">
                <a:solidFill>
                  <a:srgbClr val="000000"/>
                </a:solidFill>
                <a:latin typeface="Arial"/>
                <a:ea typeface="Arial"/>
                <a:cs typeface="Arial"/>
              </a:defRPr>
            </a:pPr>
            <a:endParaRPr lang="en-US"/>
          </a:p>
        </c:txPr>
        <c:crossAx val="-1678404608"/>
        <c:crosses val="autoZero"/>
        <c:auto val="1"/>
        <c:lblAlgn val="ctr"/>
        <c:lblOffset val="100"/>
        <c:noMultiLvlLbl val="0"/>
      </c:catAx>
      <c:valAx>
        <c:axId val="-1678404608"/>
        <c:scaling>
          <c:orientation val="minMax"/>
        </c:scaling>
        <c:delete val="0"/>
        <c:axPos val="l"/>
        <c:majorGridlines/>
        <c:title>
          <c:tx>
            <c:rich>
              <a:bodyPr/>
              <a:lstStyle/>
              <a:p>
                <a:pPr>
                  <a:defRPr sz="1000" b="1" i="0" u="none" strike="noStrike" baseline="0">
                    <a:solidFill>
                      <a:srgbClr val="000000"/>
                    </a:solidFill>
                    <a:latin typeface="Arial"/>
                    <a:ea typeface="Arial"/>
                    <a:cs typeface="Arial"/>
                  </a:defRPr>
                </a:pPr>
                <a:r>
                  <a:rPr lang="en-US"/>
                  <a:t>Number of Respondents</a:t>
                </a:r>
              </a:p>
            </c:rich>
          </c:tx>
          <c:overlay val="0"/>
          <c:spPr>
            <a:noFill/>
            <a:ln w="25400">
              <a:noFill/>
            </a:ln>
          </c:spPr>
        </c:title>
        <c:numFmt formatCode="General" sourceLinked="1"/>
        <c:majorTickMark val="out"/>
        <c:minorTickMark val="none"/>
        <c:tickLblPos val="nextTo"/>
        <c:txPr>
          <a:bodyPr rot="0" vert="horz"/>
          <a:lstStyle/>
          <a:p>
            <a:pPr>
              <a:defRPr sz="800" b="0" i="0" u="none" strike="noStrike" baseline="0">
                <a:solidFill>
                  <a:srgbClr val="000000"/>
                </a:solidFill>
                <a:latin typeface="Arial"/>
                <a:ea typeface="Arial"/>
                <a:cs typeface="Arial"/>
              </a:defRPr>
            </a:pPr>
            <a:endParaRPr lang="en-US"/>
          </a:p>
        </c:txPr>
        <c:crossAx val="-1678407872"/>
        <c:crosses val="autoZero"/>
        <c:crossBetween val="between"/>
      </c:valAx>
    </c:plotArea>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manualLayout>
          <c:layoutTarget val="inner"/>
          <c:xMode val="edge"/>
          <c:yMode val="edge"/>
          <c:x val="0.11176491989299918"/>
          <c:y val="3.9436673961094251E-2"/>
          <c:w val="0.85882517391462565"/>
          <c:h val="0.80281800563656169"/>
        </c:manualLayout>
      </c:layout>
      <c:barChart>
        <c:barDir val="col"/>
        <c:grouping val="clustered"/>
        <c:varyColors val="0"/>
        <c:ser>
          <c:idx val="0"/>
          <c:order val="0"/>
          <c:invertIfNegative val="0"/>
          <c:cat>
            <c:numRef>
              <c:f>Sheet1!$B$70:$B$93</c:f>
              <c:numCache>
                <c:formatCode>General</c:formatCode>
                <c:ptCount val="24"/>
                <c:pt idx="0">
                  <c:v>1</c:v>
                </c:pt>
                <c:pt idx="1">
                  <c:v>5</c:v>
                </c:pt>
                <c:pt idx="2">
                  <c:v>10</c:v>
                </c:pt>
                <c:pt idx="3">
                  <c:v>13</c:v>
                </c:pt>
                <c:pt idx="4">
                  <c:v>14</c:v>
                </c:pt>
                <c:pt idx="5">
                  <c:v>15</c:v>
                </c:pt>
                <c:pt idx="6">
                  <c:v>20</c:v>
                </c:pt>
                <c:pt idx="7">
                  <c:v>23</c:v>
                </c:pt>
                <c:pt idx="8">
                  <c:v>25</c:v>
                </c:pt>
                <c:pt idx="9">
                  <c:v>30</c:v>
                </c:pt>
                <c:pt idx="10">
                  <c:v>33</c:v>
                </c:pt>
                <c:pt idx="11">
                  <c:v>34</c:v>
                </c:pt>
                <c:pt idx="12">
                  <c:v>37</c:v>
                </c:pt>
                <c:pt idx="13">
                  <c:v>40</c:v>
                </c:pt>
                <c:pt idx="14">
                  <c:v>45</c:v>
                </c:pt>
                <c:pt idx="15">
                  <c:v>50</c:v>
                </c:pt>
                <c:pt idx="16">
                  <c:v>55</c:v>
                </c:pt>
                <c:pt idx="17">
                  <c:v>60</c:v>
                </c:pt>
                <c:pt idx="18">
                  <c:v>70</c:v>
                </c:pt>
                <c:pt idx="19">
                  <c:v>75</c:v>
                </c:pt>
                <c:pt idx="20">
                  <c:v>80</c:v>
                </c:pt>
                <c:pt idx="21">
                  <c:v>85</c:v>
                </c:pt>
                <c:pt idx="22">
                  <c:v>95</c:v>
                </c:pt>
                <c:pt idx="23">
                  <c:v>100</c:v>
                </c:pt>
              </c:numCache>
            </c:numRef>
          </c:cat>
          <c:val>
            <c:numRef>
              <c:f>Sheet1!$C$70:$C$93</c:f>
              <c:numCache>
                <c:formatCode>General</c:formatCode>
                <c:ptCount val="24"/>
                <c:pt idx="0">
                  <c:v>1</c:v>
                </c:pt>
                <c:pt idx="1">
                  <c:v>9</c:v>
                </c:pt>
                <c:pt idx="2">
                  <c:v>17</c:v>
                </c:pt>
                <c:pt idx="3">
                  <c:v>1</c:v>
                </c:pt>
                <c:pt idx="4">
                  <c:v>1</c:v>
                </c:pt>
                <c:pt idx="5">
                  <c:v>7</c:v>
                </c:pt>
                <c:pt idx="6">
                  <c:v>22</c:v>
                </c:pt>
                <c:pt idx="7">
                  <c:v>1</c:v>
                </c:pt>
                <c:pt idx="8">
                  <c:v>22</c:v>
                </c:pt>
                <c:pt idx="9">
                  <c:v>8</c:v>
                </c:pt>
                <c:pt idx="10">
                  <c:v>1</c:v>
                </c:pt>
                <c:pt idx="11">
                  <c:v>1</c:v>
                </c:pt>
                <c:pt idx="12">
                  <c:v>1</c:v>
                </c:pt>
                <c:pt idx="13">
                  <c:v>10</c:v>
                </c:pt>
                <c:pt idx="14">
                  <c:v>1</c:v>
                </c:pt>
                <c:pt idx="15">
                  <c:v>32</c:v>
                </c:pt>
                <c:pt idx="16">
                  <c:v>2</c:v>
                </c:pt>
                <c:pt idx="17">
                  <c:v>10</c:v>
                </c:pt>
                <c:pt idx="18">
                  <c:v>7</c:v>
                </c:pt>
                <c:pt idx="19">
                  <c:v>11</c:v>
                </c:pt>
                <c:pt idx="20">
                  <c:v>4</c:v>
                </c:pt>
                <c:pt idx="21">
                  <c:v>1</c:v>
                </c:pt>
                <c:pt idx="22">
                  <c:v>2</c:v>
                </c:pt>
                <c:pt idx="23">
                  <c:v>33</c:v>
                </c:pt>
              </c:numCache>
            </c:numRef>
          </c:val>
        </c:ser>
        <c:dLbls>
          <c:showLegendKey val="0"/>
          <c:showVal val="0"/>
          <c:showCatName val="0"/>
          <c:showSerName val="0"/>
          <c:showPercent val="0"/>
          <c:showBubbleSize val="0"/>
        </c:dLbls>
        <c:gapWidth val="150"/>
        <c:axId val="-1678426368"/>
        <c:axId val="-1678423104"/>
      </c:barChart>
      <c:catAx>
        <c:axId val="-1678426368"/>
        <c:scaling>
          <c:orientation val="minMax"/>
        </c:scaling>
        <c:delete val="0"/>
        <c:axPos val="b"/>
        <c:title>
          <c:tx>
            <c:rich>
              <a:bodyPr/>
              <a:lstStyle/>
              <a:p>
                <a:pPr>
                  <a:defRPr sz="1000" b="1" i="0" u="none" strike="noStrike" baseline="0">
                    <a:solidFill>
                      <a:srgbClr val="000000"/>
                    </a:solidFill>
                    <a:latin typeface="Arial"/>
                    <a:ea typeface="Arial"/>
                    <a:cs typeface="Arial"/>
                  </a:defRPr>
                </a:pPr>
                <a:r>
                  <a:rPr lang="en-US"/>
                  <a:t>Percentage of Cases</a:t>
                </a:r>
              </a:p>
            </c:rich>
          </c:tx>
          <c:overlay val="0"/>
          <c:spPr>
            <a:noFill/>
            <a:ln w="25400">
              <a:noFill/>
            </a:ln>
          </c:spPr>
        </c:title>
        <c:numFmt formatCode="General" sourceLinked="1"/>
        <c:majorTickMark val="out"/>
        <c:minorTickMark val="none"/>
        <c:tickLblPos val="nextTo"/>
        <c:txPr>
          <a:bodyPr rot="0" vert="horz"/>
          <a:lstStyle/>
          <a:p>
            <a:pPr>
              <a:defRPr sz="800" b="0" i="0" u="none" strike="noStrike" baseline="0">
                <a:solidFill>
                  <a:srgbClr val="000000"/>
                </a:solidFill>
                <a:latin typeface="Arial"/>
                <a:ea typeface="Arial"/>
                <a:cs typeface="Arial"/>
              </a:defRPr>
            </a:pPr>
            <a:endParaRPr lang="en-US"/>
          </a:p>
        </c:txPr>
        <c:crossAx val="-1678423104"/>
        <c:crosses val="autoZero"/>
        <c:auto val="1"/>
        <c:lblAlgn val="ctr"/>
        <c:lblOffset val="100"/>
        <c:noMultiLvlLbl val="0"/>
      </c:catAx>
      <c:valAx>
        <c:axId val="-1678423104"/>
        <c:scaling>
          <c:orientation val="minMax"/>
        </c:scaling>
        <c:delete val="0"/>
        <c:axPos val="l"/>
        <c:majorGridlines/>
        <c:title>
          <c:tx>
            <c:rich>
              <a:bodyPr/>
              <a:lstStyle/>
              <a:p>
                <a:pPr>
                  <a:defRPr sz="1000" b="1" i="0" u="none" strike="noStrike" baseline="0">
                    <a:solidFill>
                      <a:srgbClr val="000000"/>
                    </a:solidFill>
                    <a:latin typeface="Arial"/>
                    <a:ea typeface="Arial"/>
                    <a:cs typeface="Arial"/>
                  </a:defRPr>
                </a:pPr>
                <a:r>
                  <a:rPr lang="en-US"/>
                  <a:t>Number of Respondents</a:t>
                </a:r>
              </a:p>
            </c:rich>
          </c:tx>
          <c:overlay val="0"/>
          <c:spPr>
            <a:noFill/>
            <a:ln w="25400">
              <a:noFill/>
            </a:ln>
          </c:spPr>
        </c:title>
        <c:numFmt formatCode="General" sourceLinked="1"/>
        <c:majorTickMark val="out"/>
        <c:minorTickMark val="none"/>
        <c:tickLblPos val="nextTo"/>
        <c:txPr>
          <a:bodyPr rot="0" vert="horz"/>
          <a:lstStyle/>
          <a:p>
            <a:pPr>
              <a:defRPr sz="800" b="0" i="0" u="none" strike="noStrike" baseline="0">
                <a:solidFill>
                  <a:srgbClr val="000000"/>
                </a:solidFill>
                <a:latin typeface="Arial"/>
                <a:ea typeface="Arial"/>
                <a:cs typeface="Arial"/>
              </a:defRPr>
            </a:pPr>
            <a:endParaRPr lang="en-US"/>
          </a:p>
        </c:txPr>
        <c:crossAx val="-1678426368"/>
        <c:crosses val="autoZero"/>
        <c:crossBetween val="between"/>
      </c:valAx>
    </c:plotArea>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manualLayout>
          <c:layoutTarget val="inner"/>
          <c:xMode val="edge"/>
          <c:yMode val="edge"/>
          <c:x val="0.11176491989299918"/>
          <c:y val="3.7533561198215014E-2"/>
          <c:w val="0.85882517391462565"/>
          <c:h val="0.81233350307565122"/>
        </c:manualLayout>
      </c:layout>
      <c:barChart>
        <c:barDir val="col"/>
        <c:grouping val="clustered"/>
        <c:varyColors val="0"/>
        <c:ser>
          <c:idx val="0"/>
          <c:order val="0"/>
          <c:invertIfNegative val="0"/>
          <c:cat>
            <c:numRef>
              <c:f>Sheet1!$B$107:$B$119</c:f>
              <c:numCache>
                <c:formatCode>General</c:formatCode>
                <c:ptCount val="13"/>
                <c:pt idx="0">
                  <c:v>5</c:v>
                </c:pt>
                <c:pt idx="1">
                  <c:v>10</c:v>
                </c:pt>
                <c:pt idx="2">
                  <c:v>13</c:v>
                </c:pt>
                <c:pt idx="3">
                  <c:v>15</c:v>
                </c:pt>
                <c:pt idx="4">
                  <c:v>20</c:v>
                </c:pt>
                <c:pt idx="5">
                  <c:v>23</c:v>
                </c:pt>
                <c:pt idx="6">
                  <c:v>25</c:v>
                </c:pt>
                <c:pt idx="7">
                  <c:v>30</c:v>
                </c:pt>
                <c:pt idx="8">
                  <c:v>40</c:v>
                </c:pt>
                <c:pt idx="9">
                  <c:v>50</c:v>
                </c:pt>
                <c:pt idx="10">
                  <c:v>66</c:v>
                </c:pt>
                <c:pt idx="11">
                  <c:v>75</c:v>
                </c:pt>
                <c:pt idx="12">
                  <c:v>100</c:v>
                </c:pt>
              </c:numCache>
            </c:numRef>
          </c:cat>
          <c:val>
            <c:numRef>
              <c:f>Sheet1!$C$107:$C$119</c:f>
              <c:numCache>
                <c:formatCode>General</c:formatCode>
                <c:ptCount val="13"/>
                <c:pt idx="0">
                  <c:v>10</c:v>
                </c:pt>
                <c:pt idx="1">
                  <c:v>18</c:v>
                </c:pt>
                <c:pt idx="2">
                  <c:v>2</c:v>
                </c:pt>
                <c:pt idx="3">
                  <c:v>1</c:v>
                </c:pt>
                <c:pt idx="4">
                  <c:v>14</c:v>
                </c:pt>
                <c:pt idx="5">
                  <c:v>1</c:v>
                </c:pt>
                <c:pt idx="6">
                  <c:v>7</c:v>
                </c:pt>
                <c:pt idx="7">
                  <c:v>2</c:v>
                </c:pt>
                <c:pt idx="8">
                  <c:v>3</c:v>
                </c:pt>
                <c:pt idx="9">
                  <c:v>7</c:v>
                </c:pt>
                <c:pt idx="10">
                  <c:v>1</c:v>
                </c:pt>
                <c:pt idx="11">
                  <c:v>6</c:v>
                </c:pt>
                <c:pt idx="12">
                  <c:v>7</c:v>
                </c:pt>
              </c:numCache>
            </c:numRef>
          </c:val>
        </c:ser>
        <c:dLbls>
          <c:showLegendKey val="0"/>
          <c:showVal val="0"/>
          <c:showCatName val="0"/>
          <c:showSerName val="0"/>
          <c:showPercent val="0"/>
          <c:showBubbleSize val="0"/>
        </c:dLbls>
        <c:gapWidth val="150"/>
        <c:axId val="-1678420384"/>
        <c:axId val="-1678396448"/>
      </c:barChart>
      <c:catAx>
        <c:axId val="-1678420384"/>
        <c:scaling>
          <c:orientation val="minMax"/>
        </c:scaling>
        <c:delete val="0"/>
        <c:axPos val="b"/>
        <c:title>
          <c:tx>
            <c:rich>
              <a:bodyPr/>
              <a:lstStyle/>
              <a:p>
                <a:pPr>
                  <a:defRPr sz="1000" b="1" i="0" u="none" strike="noStrike" baseline="0">
                    <a:solidFill>
                      <a:srgbClr val="000000"/>
                    </a:solidFill>
                    <a:latin typeface="Arial"/>
                    <a:ea typeface="Arial"/>
                    <a:cs typeface="Arial"/>
                  </a:defRPr>
                </a:pPr>
                <a:r>
                  <a:rPr lang="en-US"/>
                  <a:t>Percentage of Cases</a:t>
                </a:r>
              </a:p>
            </c:rich>
          </c:tx>
          <c:overlay val="0"/>
          <c:spPr>
            <a:noFill/>
            <a:ln w="25400">
              <a:noFill/>
            </a:ln>
          </c:spPr>
        </c:title>
        <c:numFmt formatCode="General" sourceLinked="1"/>
        <c:majorTickMark val="out"/>
        <c:minorTickMark val="none"/>
        <c:tickLblPos val="nextTo"/>
        <c:txPr>
          <a:bodyPr rot="0" vert="horz"/>
          <a:lstStyle/>
          <a:p>
            <a:pPr>
              <a:defRPr sz="800" b="0" i="0" u="none" strike="noStrike" baseline="0">
                <a:solidFill>
                  <a:srgbClr val="000000"/>
                </a:solidFill>
                <a:latin typeface="Arial"/>
                <a:ea typeface="Arial"/>
                <a:cs typeface="Arial"/>
              </a:defRPr>
            </a:pPr>
            <a:endParaRPr lang="en-US"/>
          </a:p>
        </c:txPr>
        <c:crossAx val="-1678396448"/>
        <c:crosses val="autoZero"/>
        <c:auto val="1"/>
        <c:lblAlgn val="ctr"/>
        <c:lblOffset val="100"/>
        <c:noMultiLvlLbl val="0"/>
      </c:catAx>
      <c:valAx>
        <c:axId val="-1678396448"/>
        <c:scaling>
          <c:orientation val="minMax"/>
        </c:scaling>
        <c:delete val="0"/>
        <c:axPos val="l"/>
        <c:majorGridlines/>
        <c:title>
          <c:tx>
            <c:rich>
              <a:bodyPr/>
              <a:lstStyle/>
              <a:p>
                <a:pPr>
                  <a:defRPr sz="1000" b="1" i="0" u="none" strike="noStrike" baseline="0">
                    <a:solidFill>
                      <a:srgbClr val="000000"/>
                    </a:solidFill>
                    <a:latin typeface="Arial"/>
                    <a:ea typeface="Arial"/>
                    <a:cs typeface="Arial"/>
                  </a:defRPr>
                </a:pPr>
                <a:r>
                  <a:rPr lang="en-US"/>
                  <a:t>Number of Respondents</a:t>
                </a:r>
              </a:p>
            </c:rich>
          </c:tx>
          <c:overlay val="0"/>
          <c:spPr>
            <a:noFill/>
            <a:ln w="25400">
              <a:noFill/>
            </a:ln>
          </c:spPr>
        </c:title>
        <c:numFmt formatCode="General" sourceLinked="1"/>
        <c:majorTickMark val="out"/>
        <c:minorTickMark val="none"/>
        <c:tickLblPos val="nextTo"/>
        <c:txPr>
          <a:bodyPr rot="0" vert="horz"/>
          <a:lstStyle/>
          <a:p>
            <a:pPr>
              <a:defRPr sz="800" b="0" i="0" u="none" strike="noStrike" baseline="0">
                <a:solidFill>
                  <a:srgbClr val="000000"/>
                </a:solidFill>
                <a:latin typeface="Arial"/>
                <a:ea typeface="Arial"/>
                <a:cs typeface="Arial"/>
              </a:defRPr>
            </a:pPr>
            <a:endParaRPr lang="en-US"/>
          </a:p>
        </c:txPr>
        <c:crossAx val="-1678420384"/>
        <c:crosses val="autoZero"/>
        <c:crossBetween val="between"/>
      </c:valAx>
    </c:plotArea>
    <c:plotVisOnly val="1"/>
    <c:dispBlanksAs val="gap"/>
    <c:showDLblsOverMax val="0"/>
  </c:chart>
  <c:spPr>
    <a:solidFill>
      <a:srgbClr val="FFFFFF"/>
    </a:solidFill>
    <a:ln w="12700">
      <a:solidFill>
        <a:srgbClr val="000000"/>
      </a:solidFill>
      <a:prstDash val="solid"/>
    </a:ln>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barChart>
        <c:barDir val="col"/>
        <c:grouping val="clustered"/>
        <c:varyColors val="0"/>
        <c:ser>
          <c:idx val="0"/>
          <c:order val="0"/>
          <c:invertIfNegative val="0"/>
          <c:cat>
            <c:numRef>
              <c:f>Sheet1!$B$3:$B$25</c:f>
              <c:numCache>
                <c:formatCode>General</c:formatCode>
                <c:ptCount val="23"/>
                <c:pt idx="0">
                  <c:v>1</c:v>
                </c:pt>
                <c:pt idx="1">
                  <c:v>2</c:v>
                </c:pt>
                <c:pt idx="2">
                  <c:v>5</c:v>
                </c:pt>
                <c:pt idx="3">
                  <c:v>10</c:v>
                </c:pt>
                <c:pt idx="4">
                  <c:v>14</c:v>
                </c:pt>
                <c:pt idx="5">
                  <c:v>15</c:v>
                </c:pt>
                <c:pt idx="6">
                  <c:v>20</c:v>
                </c:pt>
                <c:pt idx="7">
                  <c:v>23</c:v>
                </c:pt>
                <c:pt idx="8">
                  <c:v>25</c:v>
                </c:pt>
                <c:pt idx="9">
                  <c:v>30</c:v>
                </c:pt>
                <c:pt idx="10">
                  <c:v>33</c:v>
                </c:pt>
                <c:pt idx="11">
                  <c:v>40</c:v>
                </c:pt>
                <c:pt idx="12">
                  <c:v>50</c:v>
                </c:pt>
                <c:pt idx="13">
                  <c:v>60</c:v>
                </c:pt>
                <c:pt idx="14">
                  <c:v>65</c:v>
                </c:pt>
                <c:pt idx="15">
                  <c:v>67</c:v>
                </c:pt>
                <c:pt idx="16">
                  <c:v>72</c:v>
                </c:pt>
                <c:pt idx="17">
                  <c:v>75</c:v>
                </c:pt>
                <c:pt idx="18">
                  <c:v>80</c:v>
                </c:pt>
                <c:pt idx="19">
                  <c:v>90</c:v>
                </c:pt>
                <c:pt idx="20">
                  <c:v>95</c:v>
                </c:pt>
                <c:pt idx="21">
                  <c:v>99</c:v>
                </c:pt>
                <c:pt idx="22">
                  <c:v>100</c:v>
                </c:pt>
              </c:numCache>
            </c:numRef>
          </c:cat>
          <c:val>
            <c:numRef>
              <c:f>Sheet1!$C$3:$C$25</c:f>
              <c:numCache>
                <c:formatCode>General</c:formatCode>
                <c:ptCount val="23"/>
                <c:pt idx="0">
                  <c:v>2</c:v>
                </c:pt>
                <c:pt idx="1">
                  <c:v>2</c:v>
                </c:pt>
                <c:pt idx="2">
                  <c:v>12</c:v>
                </c:pt>
                <c:pt idx="3">
                  <c:v>18</c:v>
                </c:pt>
                <c:pt idx="4">
                  <c:v>1</c:v>
                </c:pt>
                <c:pt idx="5">
                  <c:v>2</c:v>
                </c:pt>
                <c:pt idx="6">
                  <c:v>20</c:v>
                </c:pt>
                <c:pt idx="7">
                  <c:v>1</c:v>
                </c:pt>
                <c:pt idx="8">
                  <c:v>10</c:v>
                </c:pt>
                <c:pt idx="9">
                  <c:v>5</c:v>
                </c:pt>
                <c:pt idx="10">
                  <c:v>4</c:v>
                </c:pt>
                <c:pt idx="11">
                  <c:v>12</c:v>
                </c:pt>
                <c:pt idx="12">
                  <c:v>43</c:v>
                </c:pt>
                <c:pt idx="13">
                  <c:v>7</c:v>
                </c:pt>
                <c:pt idx="14">
                  <c:v>2</c:v>
                </c:pt>
                <c:pt idx="15">
                  <c:v>2</c:v>
                </c:pt>
                <c:pt idx="16">
                  <c:v>1</c:v>
                </c:pt>
                <c:pt idx="17">
                  <c:v>9</c:v>
                </c:pt>
                <c:pt idx="18">
                  <c:v>3</c:v>
                </c:pt>
                <c:pt idx="19">
                  <c:v>5</c:v>
                </c:pt>
                <c:pt idx="20">
                  <c:v>1</c:v>
                </c:pt>
                <c:pt idx="21">
                  <c:v>2</c:v>
                </c:pt>
                <c:pt idx="22">
                  <c:v>33</c:v>
                </c:pt>
              </c:numCache>
            </c:numRef>
          </c:val>
        </c:ser>
        <c:dLbls>
          <c:showLegendKey val="0"/>
          <c:showVal val="0"/>
          <c:showCatName val="0"/>
          <c:showSerName val="0"/>
          <c:showPercent val="0"/>
          <c:showBubbleSize val="0"/>
        </c:dLbls>
        <c:gapWidth val="150"/>
        <c:axId val="-1808257840"/>
        <c:axId val="-1808255664"/>
      </c:barChart>
      <c:catAx>
        <c:axId val="-1808257840"/>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US"/>
                  <a:t>Percentage of Divorce</a:t>
                </a:r>
                <a:r>
                  <a:rPr lang="en-US" baseline="0"/>
                  <a:t> Cases</a:t>
                </a:r>
                <a:endParaRPr lang="en-US"/>
              </a:p>
            </c:rich>
          </c:tx>
          <c:overlay val="0"/>
          <c:spPr>
            <a:noFill/>
            <a:ln w="25400">
              <a:noFill/>
            </a:ln>
          </c:spPr>
        </c:title>
        <c:numFmt formatCode="General" sourceLinked="1"/>
        <c:majorTickMark val="out"/>
        <c:minorTickMark val="none"/>
        <c:tickLblPos val="nextTo"/>
        <c:txPr>
          <a:bodyPr rot="0" vert="horz"/>
          <a:lstStyle/>
          <a:p>
            <a:pPr>
              <a:defRPr sz="800" b="0" i="0" u="none" strike="noStrike" baseline="0">
                <a:solidFill>
                  <a:srgbClr val="000000"/>
                </a:solidFill>
                <a:latin typeface="Arial"/>
                <a:ea typeface="Arial"/>
                <a:cs typeface="Arial"/>
              </a:defRPr>
            </a:pPr>
            <a:endParaRPr lang="en-US"/>
          </a:p>
        </c:txPr>
        <c:crossAx val="-1808255664"/>
        <c:crosses val="autoZero"/>
        <c:auto val="1"/>
        <c:lblAlgn val="ctr"/>
        <c:lblOffset val="100"/>
        <c:noMultiLvlLbl val="0"/>
      </c:catAx>
      <c:valAx>
        <c:axId val="-1808255664"/>
        <c:scaling>
          <c:orientation val="minMax"/>
        </c:scaling>
        <c:delete val="0"/>
        <c:axPos val="l"/>
        <c:majorGridlines/>
        <c:title>
          <c:tx>
            <c:rich>
              <a:bodyPr/>
              <a:lstStyle/>
              <a:p>
                <a:pPr>
                  <a:defRPr sz="800" b="1" i="0" u="none" strike="noStrike" baseline="0">
                    <a:solidFill>
                      <a:srgbClr val="000000"/>
                    </a:solidFill>
                    <a:latin typeface="Arial"/>
                    <a:ea typeface="Arial"/>
                    <a:cs typeface="Arial"/>
                  </a:defRPr>
                </a:pPr>
                <a:r>
                  <a:rPr lang="en-US"/>
                  <a:t>Number of Respondents</a:t>
                </a:r>
              </a:p>
            </c:rich>
          </c:tx>
          <c:overlay val="0"/>
          <c:spPr>
            <a:noFill/>
            <a:ln w="25400">
              <a:noFill/>
            </a:ln>
          </c:spPr>
        </c:title>
        <c:numFmt formatCode="General" sourceLinked="1"/>
        <c:majorTickMark val="out"/>
        <c:minorTickMark val="none"/>
        <c:tickLblPos val="nextTo"/>
        <c:txPr>
          <a:bodyPr rot="0" vert="horz"/>
          <a:lstStyle/>
          <a:p>
            <a:pPr>
              <a:defRPr sz="800" b="0" i="0" u="none" strike="noStrike" baseline="0">
                <a:solidFill>
                  <a:srgbClr val="000000"/>
                </a:solidFill>
                <a:latin typeface="Arial"/>
                <a:ea typeface="Arial"/>
                <a:cs typeface="Arial"/>
              </a:defRPr>
            </a:pPr>
            <a:endParaRPr lang="en-US"/>
          </a:p>
        </c:txPr>
        <c:crossAx val="-1808257840"/>
        <c:crosses val="autoZero"/>
        <c:crossBetween val="between"/>
      </c:valAx>
    </c:plotArea>
    <c:plotVisOnly val="1"/>
    <c:dispBlanksAs val="gap"/>
    <c:showDLblsOverMax val="0"/>
  </c:chart>
  <c:txPr>
    <a:bodyPr/>
    <a:lstStyle/>
    <a:p>
      <a:pPr>
        <a:defRPr sz="800" b="0" i="0" u="none" strike="noStrike" baseline="0">
          <a:solidFill>
            <a:srgbClr val="000000"/>
          </a:solidFill>
          <a:latin typeface="Arial"/>
          <a:ea typeface="Arial"/>
          <a:cs typeface="Arial"/>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manualLayout>
          <c:layoutTarget val="inner"/>
          <c:xMode val="edge"/>
          <c:yMode val="edge"/>
          <c:x val="0.10088504293853992"/>
          <c:y val="3.3816504888721149E-2"/>
          <c:w val="0.87256712576666451"/>
          <c:h val="0.83091983440857986"/>
        </c:manualLayout>
      </c:layout>
      <c:barChart>
        <c:barDir val="col"/>
        <c:grouping val="clustered"/>
        <c:varyColors val="0"/>
        <c:ser>
          <c:idx val="0"/>
          <c:order val="0"/>
          <c:invertIfNegative val="0"/>
          <c:dPt>
            <c:idx val="3"/>
            <c:invertIfNegative val="0"/>
            <c:bubble3D val="0"/>
            <c:spPr/>
          </c:dPt>
          <c:dLbls>
            <c:delete val="1"/>
          </c:dLbls>
          <c:cat>
            <c:numRef>
              <c:f>Sheet1!$B$34:$B$61</c:f>
              <c:numCache>
                <c:formatCode>General</c:formatCode>
                <c:ptCount val="28"/>
                <c:pt idx="0">
                  <c:v>1</c:v>
                </c:pt>
                <c:pt idx="1">
                  <c:v>2</c:v>
                </c:pt>
                <c:pt idx="2">
                  <c:v>3</c:v>
                </c:pt>
                <c:pt idx="3">
                  <c:v>5</c:v>
                </c:pt>
                <c:pt idx="4">
                  <c:v>10</c:v>
                </c:pt>
                <c:pt idx="5">
                  <c:v>15</c:v>
                </c:pt>
                <c:pt idx="6">
                  <c:v>20</c:v>
                </c:pt>
                <c:pt idx="7">
                  <c:v>24</c:v>
                </c:pt>
                <c:pt idx="8">
                  <c:v>25</c:v>
                </c:pt>
                <c:pt idx="9">
                  <c:v>30</c:v>
                </c:pt>
                <c:pt idx="10">
                  <c:v>32</c:v>
                </c:pt>
                <c:pt idx="11">
                  <c:v>33</c:v>
                </c:pt>
                <c:pt idx="12">
                  <c:v>35</c:v>
                </c:pt>
                <c:pt idx="13">
                  <c:v>37</c:v>
                </c:pt>
                <c:pt idx="14">
                  <c:v>40</c:v>
                </c:pt>
                <c:pt idx="15">
                  <c:v>45</c:v>
                </c:pt>
                <c:pt idx="16">
                  <c:v>50</c:v>
                </c:pt>
                <c:pt idx="17">
                  <c:v>56</c:v>
                </c:pt>
                <c:pt idx="18">
                  <c:v>60</c:v>
                </c:pt>
                <c:pt idx="19">
                  <c:v>70</c:v>
                </c:pt>
                <c:pt idx="20">
                  <c:v>75</c:v>
                </c:pt>
                <c:pt idx="21">
                  <c:v>78</c:v>
                </c:pt>
                <c:pt idx="22">
                  <c:v>80</c:v>
                </c:pt>
                <c:pt idx="23">
                  <c:v>85</c:v>
                </c:pt>
                <c:pt idx="24">
                  <c:v>86</c:v>
                </c:pt>
                <c:pt idx="25">
                  <c:v>90</c:v>
                </c:pt>
                <c:pt idx="26">
                  <c:v>95</c:v>
                </c:pt>
                <c:pt idx="27">
                  <c:v>100</c:v>
                </c:pt>
              </c:numCache>
            </c:numRef>
          </c:cat>
          <c:val>
            <c:numRef>
              <c:f>Sheet1!$C$34:$C$61</c:f>
              <c:numCache>
                <c:formatCode>General</c:formatCode>
                <c:ptCount val="28"/>
                <c:pt idx="0">
                  <c:v>2</c:v>
                </c:pt>
                <c:pt idx="1">
                  <c:v>1</c:v>
                </c:pt>
                <c:pt idx="2">
                  <c:v>1</c:v>
                </c:pt>
                <c:pt idx="3">
                  <c:v>4</c:v>
                </c:pt>
                <c:pt idx="4">
                  <c:v>18</c:v>
                </c:pt>
                <c:pt idx="5">
                  <c:v>2</c:v>
                </c:pt>
                <c:pt idx="6">
                  <c:v>14</c:v>
                </c:pt>
                <c:pt idx="7">
                  <c:v>1</c:v>
                </c:pt>
                <c:pt idx="8">
                  <c:v>17</c:v>
                </c:pt>
                <c:pt idx="9">
                  <c:v>11</c:v>
                </c:pt>
                <c:pt idx="10">
                  <c:v>1</c:v>
                </c:pt>
                <c:pt idx="11">
                  <c:v>5</c:v>
                </c:pt>
                <c:pt idx="12">
                  <c:v>1</c:v>
                </c:pt>
                <c:pt idx="13">
                  <c:v>1</c:v>
                </c:pt>
                <c:pt idx="14">
                  <c:v>11</c:v>
                </c:pt>
                <c:pt idx="15">
                  <c:v>1</c:v>
                </c:pt>
                <c:pt idx="16">
                  <c:v>41</c:v>
                </c:pt>
                <c:pt idx="17">
                  <c:v>1</c:v>
                </c:pt>
                <c:pt idx="18">
                  <c:v>9</c:v>
                </c:pt>
                <c:pt idx="19">
                  <c:v>5</c:v>
                </c:pt>
                <c:pt idx="20">
                  <c:v>8</c:v>
                </c:pt>
                <c:pt idx="21">
                  <c:v>1</c:v>
                </c:pt>
                <c:pt idx="22">
                  <c:v>7</c:v>
                </c:pt>
                <c:pt idx="23">
                  <c:v>1</c:v>
                </c:pt>
                <c:pt idx="24">
                  <c:v>1</c:v>
                </c:pt>
                <c:pt idx="25">
                  <c:v>6</c:v>
                </c:pt>
                <c:pt idx="26">
                  <c:v>2</c:v>
                </c:pt>
                <c:pt idx="27">
                  <c:v>38</c:v>
                </c:pt>
              </c:numCache>
            </c:numRef>
          </c:val>
        </c:ser>
        <c:dLbls>
          <c:showLegendKey val="0"/>
          <c:showVal val="1"/>
          <c:showCatName val="0"/>
          <c:showSerName val="0"/>
          <c:showPercent val="0"/>
          <c:showBubbleSize val="0"/>
        </c:dLbls>
        <c:gapWidth val="150"/>
        <c:axId val="-1808253488"/>
        <c:axId val="-1808252944"/>
      </c:barChart>
      <c:catAx>
        <c:axId val="-1808253488"/>
        <c:scaling>
          <c:orientation val="minMax"/>
        </c:scaling>
        <c:delete val="0"/>
        <c:axPos val="b"/>
        <c:title>
          <c:tx>
            <c:rich>
              <a:bodyPr/>
              <a:lstStyle/>
              <a:p>
                <a:pPr>
                  <a:defRPr sz="1000" b="1" i="0" u="none" strike="noStrike" baseline="0">
                    <a:solidFill>
                      <a:srgbClr val="000000"/>
                    </a:solidFill>
                    <a:latin typeface="Arial"/>
                    <a:ea typeface="Arial"/>
                    <a:cs typeface="Arial"/>
                  </a:defRPr>
                </a:pPr>
                <a:r>
                  <a:rPr lang="en-US"/>
                  <a:t>Percentage of Divorce</a:t>
                </a:r>
                <a:r>
                  <a:rPr lang="en-US" baseline="0"/>
                  <a:t> Cases</a:t>
                </a:r>
                <a:endParaRPr lang="en-US"/>
              </a:p>
            </c:rich>
          </c:tx>
          <c:overlay val="0"/>
          <c:spPr>
            <a:noFill/>
            <a:ln w="25400">
              <a:noFill/>
            </a:ln>
          </c:spPr>
        </c:title>
        <c:numFmt formatCode="General" sourceLinked="1"/>
        <c:majorTickMark val="out"/>
        <c:minorTickMark val="none"/>
        <c:tickLblPos val="nextTo"/>
        <c:txPr>
          <a:bodyPr rot="0" vert="horz"/>
          <a:lstStyle/>
          <a:p>
            <a:pPr>
              <a:defRPr sz="800" b="0" i="0" u="none" strike="noStrike" baseline="0">
                <a:solidFill>
                  <a:srgbClr val="000000"/>
                </a:solidFill>
                <a:latin typeface="Arial"/>
                <a:ea typeface="Arial"/>
                <a:cs typeface="Arial"/>
              </a:defRPr>
            </a:pPr>
            <a:endParaRPr lang="en-US"/>
          </a:p>
        </c:txPr>
        <c:crossAx val="-1808252944"/>
        <c:crosses val="autoZero"/>
        <c:auto val="1"/>
        <c:lblAlgn val="ctr"/>
        <c:lblOffset val="100"/>
        <c:noMultiLvlLbl val="0"/>
      </c:catAx>
      <c:valAx>
        <c:axId val="-1808252944"/>
        <c:scaling>
          <c:orientation val="minMax"/>
        </c:scaling>
        <c:delete val="0"/>
        <c:axPos val="l"/>
        <c:majorGridlines/>
        <c:title>
          <c:tx>
            <c:rich>
              <a:bodyPr/>
              <a:lstStyle/>
              <a:p>
                <a:pPr>
                  <a:defRPr sz="1000" b="1" i="0" u="none" strike="noStrike" baseline="0">
                    <a:solidFill>
                      <a:srgbClr val="000000"/>
                    </a:solidFill>
                    <a:latin typeface="Arial"/>
                    <a:ea typeface="Arial"/>
                    <a:cs typeface="Arial"/>
                  </a:defRPr>
                </a:pPr>
                <a:r>
                  <a:rPr lang="en-US"/>
                  <a:t>Number of Respondents</a:t>
                </a:r>
              </a:p>
            </c:rich>
          </c:tx>
          <c:overlay val="0"/>
          <c:spPr>
            <a:noFill/>
            <a:ln w="25400">
              <a:noFill/>
            </a:ln>
          </c:spPr>
        </c:title>
        <c:numFmt formatCode="General" sourceLinked="1"/>
        <c:majorTickMark val="out"/>
        <c:minorTickMark val="none"/>
        <c:tickLblPos val="nextTo"/>
        <c:txPr>
          <a:bodyPr rot="0" vert="horz"/>
          <a:lstStyle/>
          <a:p>
            <a:pPr>
              <a:defRPr sz="800" b="0" i="0" u="none" strike="noStrike" baseline="0">
                <a:solidFill>
                  <a:srgbClr val="000000"/>
                </a:solidFill>
                <a:latin typeface="Arial"/>
                <a:ea typeface="Arial"/>
                <a:cs typeface="Arial"/>
              </a:defRPr>
            </a:pPr>
            <a:endParaRPr lang="en-US"/>
          </a:p>
        </c:txPr>
        <c:crossAx val="-1808253488"/>
        <c:crosses val="autoZero"/>
        <c:crossBetween val="between"/>
      </c:valAx>
    </c:plotArea>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manualLayout>
          <c:layoutTarget val="inner"/>
          <c:xMode val="edge"/>
          <c:yMode val="edge"/>
          <c:x val="0.11176491989299918"/>
          <c:y val="3.9436673961094251E-2"/>
          <c:w val="0.85882517391462565"/>
          <c:h val="0.80281800563656169"/>
        </c:manualLayout>
      </c:layout>
      <c:barChart>
        <c:barDir val="col"/>
        <c:grouping val="clustered"/>
        <c:varyColors val="0"/>
        <c:ser>
          <c:idx val="0"/>
          <c:order val="0"/>
          <c:invertIfNegative val="0"/>
          <c:cat>
            <c:numRef>
              <c:f>Sheet1!$B$70:$B$96</c:f>
              <c:numCache>
                <c:formatCode>General</c:formatCode>
                <c:ptCount val="27"/>
                <c:pt idx="0">
                  <c:v>1</c:v>
                </c:pt>
                <c:pt idx="1">
                  <c:v>2</c:v>
                </c:pt>
                <c:pt idx="2">
                  <c:v>3</c:v>
                </c:pt>
                <c:pt idx="3">
                  <c:v>5</c:v>
                </c:pt>
                <c:pt idx="4">
                  <c:v>10</c:v>
                </c:pt>
                <c:pt idx="5">
                  <c:v>15</c:v>
                </c:pt>
                <c:pt idx="6">
                  <c:v>20</c:v>
                </c:pt>
                <c:pt idx="7">
                  <c:v>23</c:v>
                </c:pt>
                <c:pt idx="8">
                  <c:v>25</c:v>
                </c:pt>
                <c:pt idx="9">
                  <c:v>29</c:v>
                </c:pt>
                <c:pt idx="10">
                  <c:v>30</c:v>
                </c:pt>
                <c:pt idx="11">
                  <c:v>33</c:v>
                </c:pt>
                <c:pt idx="12">
                  <c:v>34</c:v>
                </c:pt>
                <c:pt idx="13">
                  <c:v>35</c:v>
                </c:pt>
                <c:pt idx="14">
                  <c:v>40</c:v>
                </c:pt>
                <c:pt idx="15">
                  <c:v>45</c:v>
                </c:pt>
                <c:pt idx="16">
                  <c:v>50</c:v>
                </c:pt>
                <c:pt idx="17">
                  <c:v>59</c:v>
                </c:pt>
                <c:pt idx="18">
                  <c:v>60</c:v>
                </c:pt>
                <c:pt idx="19">
                  <c:v>63</c:v>
                </c:pt>
                <c:pt idx="20">
                  <c:v>66</c:v>
                </c:pt>
                <c:pt idx="21">
                  <c:v>75</c:v>
                </c:pt>
                <c:pt idx="22">
                  <c:v>80</c:v>
                </c:pt>
                <c:pt idx="23">
                  <c:v>93</c:v>
                </c:pt>
                <c:pt idx="24">
                  <c:v>95</c:v>
                </c:pt>
                <c:pt idx="25">
                  <c:v>98</c:v>
                </c:pt>
                <c:pt idx="26">
                  <c:v>100</c:v>
                </c:pt>
              </c:numCache>
            </c:numRef>
          </c:cat>
          <c:val>
            <c:numRef>
              <c:f>Sheet1!$C$70:$C$96</c:f>
              <c:numCache>
                <c:formatCode>General</c:formatCode>
                <c:ptCount val="27"/>
                <c:pt idx="0">
                  <c:v>1</c:v>
                </c:pt>
                <c:pt idx="1">
                  <c:v>1</c:v>
                </c:pt>
                <c:pt idx="2">
                  <c:v>1</c:v>
                </c:pt>
                <c:pt idx="3">
                  <c:v>9</c:v>
                </c:pt>
                <c:pt idx="4">
                  <c:v>17</c:v>
                </c:pt>
                <c:pt idx="5">
                  <c:v>2</c:v>
                </c:pt>
                <c:pt idx="6">
                  <c:v>12</c:v>
                </c:pt>
                <c:pt idx="7">
                  <c:v>1</c:v>
                </c:pt>
                <c:pt idx="8">
                  <c:v>14</c:v>
                </c:pt>
                <c:pt idx="9">
                  <c:v>1</c:v>
                </c:pt>
                <c:pt idx="10">
                  <c:v>4</c:v>
                </c:pt>
                <c:pt idx="11">
                  <c:v>1</c:v>
                </c:pt>
                <c:pt idx="12">
                  <c:v>1</c:v>
                </c:pt>
                <c:pt idx="13">
                  <c:v>1</c:v>
                </c:pt>
                <c:pt idx="14">
                  <c:v>10</c:v>
                </c:pt>
                <c:pt idx="15">
                  <c:v>2</c:v>
                </c:pt>
                <c:pt idx="16">
                  <c:v>16</c:v>
                </c:pt>
                <c:pt idx="17">
                  <c:v>1</c:v>
                </c:pt>
                <c:pt idx="18">
                  <c:v>3</c:v>
                </c:pt>
                <c:pt idx="19">
                  <c:v>1</c:v>
                </c:pt>
                <c:pt idx="20">
                  <c:v>1</c:v>
                </c:pt>
                <c:pt idx="21">
                  <c:v>2</c:v>
                </c:pt>
                <c:pt idx="22">
                  <c:v>5</c:v>
                </c:pt>
                <c:pt idx="23">
                  <c:v>1</c:v>
                </c:pt>
                <c:pt idx="24">
                  <c:v>2</c:v>
                </c:pt>
                <c:pt idx="25">
                  <c:v>1</c:v>
                </c:pt>
                <c:pt idx="26">
                  <c:v>19</c:v>
                </c:pt>
              </c:numCache>
            </c:numRef>
          </c:val>
        </c:ser>
        <c:dLbls>
          <c:showLegendKey val="0"/>
          <c:showVal val="0"/>
          <c:showCatName val="0"/>
          <c:showSerName val="0"/>
          <c:showPercent val="0"/>
          <c:showBubbleSize val="0"/>
        </c:dLbls>
        <c:gapWidth val="150"/>
        <c:axId val="-1684719168"/>
        <c:axId val="-1684726240"/>
      </c:barChart>
      <c:catAx>
        <c:axId val="-1684719168"/>
        <c:scaling>
          <c:orientation val="minMax"/>
        </c:scaling>
        <c:delete val="0"/>
        <c:axPos val="b"/>
        <c:title>
          <c:tx>
            <c:rich>
              <a:bodyPr/>
              <a:lstStyle/>
              <a:p>
                <a:pPr>
                  <a:defRPr sz="1000" b="1" i="0" u="none" strike="noStrike" baseline="0">
                    <a:solidFill>
                      <a:srgbClr val="000000"/>
                    </a:solidFill>
                    <a:latin typeface="Arial"/>
                    <a:ea typeface="Arial"/>
                    <a:cs typeface="Arial"/>
                  </a:defRPr>
                </a:pPr>
                <a:r>
                  <a:rPr lang="en-US"/>
                  <a:t>Percentage of Divorce Cases</a:t>
                </a:r>
              </a:p>
            </c:rich>
          </c:tx>
          <c:overlay val="0"/>
          <c:spPr>
            <a:noFill/>
            <a:ln w="25400">
              <a:noFill/>
            </a:ln>
          </c:spPr>
        </c:title>
        <c:numFmt formatCode="General" sourceLinked="1"/>
        <c:majorTickMark val="out"/>
        <c:minorTickMark val="none"/>
        <c:tickLblPos val="nextTo"/>
        <c:txPr>
          <a:bodyPr rot="0" vert="horz"/>
          <a:lstStyle/>
          <a:p>
            <a:pPr>
              <a:defRPr sz="800" b="0" i="0" u="none" strike="noStrike" baseline="0">
                <a:solidFill>
                  <a:srgbClr val="000000"/>
                </a:solidFill>
                <a:latin typeface="Arial"/>
                <a:ea typeface="Arial"/>
                <a:cs typeface="Arial"/>
              </a:defRPr>
            </a:pPr>
            <a:endParaRPr lang="en-US"/>
          </a:p>
        </c:txPr>
        <c:crossAx val="-1684726240"/>
        <c:crosses val="autoZero"/>
        <c:auto val="1"/>
        <c:lblAlgn val="ctr"/>
        <c:lblOffset val="100"/>
        <c:noMultiLvlLbl val="0"/>
      </c:catAx>
      <c:valAx>
        <c:axId val="-1684726240"/>
        <c:scaling>
          <c:orientation val="minMax"/>
        </c:scaling>
        <c:delete val="0"/>
        <c:axPos val="l"/>
        <c:majorGridlines/>
        <c:title>
          <c:tx>
            <c:rich>
              <a:bodyPr/>
              <a:lstStyle/>
              <a:p>
                <a:pPr>
                  <a:defRPr sz="1000" b="1" i="0" u="none" strike="noStrike" baseline="0">
                    <a:solidFill>
                      <a:srgbClr val="000000"/>
                    </a:solidFill>
                    <a:latin typeface="Arial"/>
                    <a:ea typeface="Arial"/>
                    <a:cs typeface="Arial"/>
                  </a:defRPr>
                </a:pPr>
                <a:r>
                  <a:rPr lang="en-US"/>
                  <a:t>Number of Respondents</a:t>
                </a:r>
              </a:p>
            </c:rich>
          </c:tx>
          <c:overlay val="0"/>
          <c:spPr>
            <a:noFill/>
            <a:ln w="25400">
              <a:noFill/>
            </a:ln>
          </c:spPr>
        </c:title>
        <c:numFmt formatCode="General" sourceLinked="1"/>
        <c:majorTickMark val="out"/>
        <c:minorTickMark val="none"/>
        <c:tickLblPos val="nextTo"/>
        <c:txPr>
          <a:bodyPr rot="0" vert="horz"/>
          <a:lstStyle/>
          <a:p>
            <a:pPr>
              <a:defRPr sz="800" b="0" i="0" u="none" strike="noStrike" baseline="0">
                <a:solidFill>
                  <a:srgbClr val="000000"/>
                </a:solidFill>
                <a:latin typeface="Arial"/>
                <a:ea typeface="Arial"/>
                <a:cs typeface="Arial"/>
              </a:defRPr>
            </a:pPr>
            <a:endParaRPr lang="en-US"/>
          </a:p>
        </c:txPr>
        <c:crossAx val="-1684719168"/>
        <c:crosses val="autoZero"/>
        <c:crossBetween val="between"/>
      </c:valAx>
    </c:plotArea>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manualLayout>
          <c:layoutTarget val="inner"/>
          <c:xMode val="edge"/>
          <c:yMode val="edge"/>
          <c:x val="0.1000001914832101"/>
          <c:y val="3.9436673961094251E-2"/>
          <c:w val="0.87058990232441591"/>
          <c:h val="0.80281800563656169"/>
        </c:manualLayout>
      </c:layout>
      <c:barChart>
        <c:barDir val="col"/>
        <c:grouping val="clustered"/>
        <c:varyColors val="0"/>
        <c:ser>
          <c:idx val="0"/>
          <c:order val="0"/>
          <c:invertIfNegative val="0"/>
          <c:cat>
            <c:numRef>
              <c:f>Sheet1!$B$107:$B$114</c:f>
              <c:numCache>
                <c:formatCode>General</c:formatCode>
                <c:ptCount val="8"/>
                <c:pt idx="0">
                  <c:v>1</c:v>
                </c:pt>
                <c:pt idx="1">
                  <c:v>5</c:v>
                </c:pt>
                <c:pt idx="2">
                  <c:v>10</c:v>
                </c:pt>
                <c:pt idx="3">
                  <c:v>15</c:v>
                </c:pt>
                <c:pt idx="4">
                  <c:v>16</c:v>
                </c:pt>
                <c:pt idx="5">
                  <c:v>20</c:v>
                </c:pt>
                <c:pt idx="6">
                  <c:v>35</c:v>
                </c:pt>
                <c:pt idx="7">
                  <c:v>50</c:v>
                </c:pt>
              </c:numCache>
            </c:numRef>
          </c:cat>
          <c:val>
            <c:numRef>
              <c:f>Sheet1!$C$107:$C$114</c:f>
              <c:numCache>
                <c:formatCode>General</c:formatCode>
                <c:ptCount val="8"/>
                <c:pt idx="0">
                  <c:v>1</c:v>
                </c:pt>
                <c:pt idx="1">
                  <c:v>5</c:v>
                </c:pt>
                <c:pt idx="2">
                  <c:v>5</c:v>
                </c:pt>
                <c:pt idx="3">
                  <c:v>2</c:v>
                </c:pt>
                <c:pt idx="4">
                  <c:v>1</c:v>
                </c:pt>
                <c:pt idx="5">
                  <c:v>3</c:v>
                </c:pt>
                <c:pt idx="6">
                  <c:v>1</c:v>
                </c:pt>
                <c:pt idx="7">
                  <c:v>3</c:v>
                </c:pt>
              </c:numCache>
            </c:numRef>
          </c:val>
        </c:ser>
        <c:dLbls>
          <c:showLegendKey val="0"/>
          <c:showVal val="0"/>
          <c:showCatName val="0"/>
          <c:showSerName val="0"/>
          <c:showPercent val="0"/>
          <c:showBubbleSize val="0"/>
        </c:dLbls>
        <c:gapWidth val="150"/>
        <c:axId val="-1684724608"/>
        <c:axId val="-1684724064"/>
      </c:barChart>
      <c:catAx>
        <c:axId val="-1684724608"/>
        <c:scaling>
          <c:orientation val="minMax"/>
        </c:scaling>
        <c:delete val="0"/>
        <c:axPos val="b"/>
        <c:title>
          <c:tx>
            <c:rich>
              <a:bodyPr/>
              <a:lstStyle/>
              <a:p>
                <a:pPr>
                  <a:defRPr sz="1000" b="1" i="0" u="none" strike="noStrike" baseline="0">
                    <a:solidFill>
                      <a:srgbClr val="000000"/>
                    </a:solidFill>
                    <a:latin typeface="Arial"/>
                    <a:ea typeface="Arial"/>
                    <a:cs typeface="Arial"/>
                  </a:defRPr>
                </a:pPr>
                <a:r>
                  <a:rPr lang="en-US"/>
                  <a:t>Percentage of Divorce Cases</a:t>
                </a:r>
              </a:p>
            </c:rich>
          </c:tx>
          <c:overlay val="0"/>
          <c:spPr>
            <a:noFill/>
            <a:ln w="25400">
              <a:noFill/>
            </a:ln>
          </c:spPr>
        </c:title>
        <c:numFmt formatCode="General" sourceLinked="1"/>
        <c:majorTickMark val="out"/>
        <c:minorTickMark val="none"/>
        <c:tickLblPos val="nextTo"/>
        <c:txPr>
          <a:bodyPr rot="0" vert="horz"/>
          <a:lstStyle/>
          <a:p>
            <a:pPr>
              <a:defRPr sz="800" b="0" i="0" u="none" strike="noStrike" baseline="0">
                <a:solidFill>
                  <a:srgbClr val="000000"/>
                </a:solidFill>
                <a:latin typeface="Arial"/>
                <a:ea typeface="Arial"/>
                <a:cs typeface="Arial"/>
              </a:defRPr>
            </a:pPr>
            <a:endParaRPr lang="en-US"/>
          </a:p>
        </c:txPr>
        <c:crossAx val="-1684724064"/>
        <c:crosses val="autoZero"/>
        <c:auto val="1"/>
        <c:lblAlgn val="ctr"/>
        <c:lblOffset val="100"/>
        <c:noMultiLvlLbl val="0"/>
      </c:catAx>
      <c:valAx>
        <c:axId val="-1684724064"/>
        <c:scaling>
          <c:orientation val="minMax"/>
        </c:scaling>
        <c:delete val="0"/>
        <c:axPos val="l"/>
        <c:majorGridlines/>
        <c:title>
          <c:tx>
            <c:rich>
              <a:bodyPr/>
              <a:lstStyle/>
              <a:p>
                <a:pPr>
                  <a:defRPr sz="1000" b="1" i="0" u="none" strike="noStrike" baseline="0">
                    <a:solidFill>
                      <a:srgbClr val="000000"/>
                    </a:solidFill>
                    <a:latin typeface="Arial"/>
                    <a:ea typeface="Arial"/>
                    <a:cs typeface="Arial"/>
                  </a:defRPr>
                </a:pPr>
                <a:r>
                  <a:rPr lang="en-US"/>
                  <a:t>Number of Respondents</a:t>
                </a:r>
              </a:p>
            </c:rich>
          </c:tx>
          <c:overlay val="0"/>
          <c:spPr>
            <a:noFill/>
            <a:ln w="25400">
              <a:noFill/>
            </a:ln>
          </c:spPr>
        </c:title>
        <c:numFmt formatCode="General" sourceLinked="1"/>
        <c:majorTickMark val="out"/>
        <c:minorTickMark val="none"/>
        <c:tickLblPos val="nextTo"/>
        <c:txPr>
          <a:bodyPr rot="0" vert="horz"/>
          <a:lstStyle/>
          <a:p>
            <a:pPr>
              <a:defRPr sz="800" b="0" i="0" u="none" strike="noStrike" baseline="0">
                <a:solidFill>
                  <a:srgbClr val="000000"/>
                </a:solidFill>
                <a:latin typeface="Arial"/>
                <a:ea typeface="Arial"/>
                <a:cs typeface="Arial"/>
              </a:defRPr>
            </a:pPr>
            <a:endParaRPr lang="en-US"/>
          </a:p>
        </c:txPr>
        <c:crossAx val="-1684724608"/>
        <c:crosses val="autoZero"/>
        <c:crossBetween val="between"/>
      </c:valAx>
    </c:plotArea>
    <c:plotVisOnly val="1"/>
    <c:dispBlanksAs val="gap"/>
    <c:showDLblsOverMax val="0"/>
  </c:chart>
  <c:spPr>
    <a:solidFill>
      <a:srgbClr val="FFFFFF"/>
    </a:solidFill>
    <a:ln w="12700">
      <a:solidFill>
        <a:srgbClr val="000000"/>
      </a:solidFill>
      <a:prstDash val="solid"/>
    </a:ln>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manualLayout>
          <c:layoutTarget val="inner"/>
          <c:xMode val="edge"/>
          <c:yMode val="edge"/>
          <c:x val="0.11176491989299918"/>
          <c:y val="3.9436673961094251E-2"/>
          <c:w val="0.85882517391462565"/>
          <c:h val="0.80281800563656169"/>
        </c:manualLayout>
      </c:layout>
      <c:barChart>
        <c:barDir val="col"/>
        <c:grouping val="clustered"/>
        <c:varyColors val="0"/>
        <c:ser>
          <c:idx val="0"/>
          <c:order val="0"/>
          <c:invertIfNegative val="0"/>
          <c:cat>
            <c:numRef>
              <c:f>Sheet1!$B$134:$B$151</c:f>
              <c:numCache>
                <c:formatCode>General</c:formatCode>
                <c:ptCount val="18"/>
                <c:pt idx="0">
                  <c:v>1</c:v>
                </c:pt>
                <c:pt idx="1">
                  <c:v>3</c:v>
                </c:pt>
                <c:pt idx="2">
                  <c:v>5</c:v>
                </c:pt>
                <c:pt idx="3">
                  <c:v>10</c:v>
                </c:pt>
                <c:pt idx="4">
                  <c:v>15</c:v>
                </c:pt>
                <c:pt idx="5">
                  <c:v>20</c:v>
                </c:pt>
                <c:pt idx="6">
                  <c:v>23</c:v>
                </c:pt>
                <c:pt idx="7">
                  <c:v>25</c:v>
                </c:pt>
                <c:pt idx="8">
                  <c:v>30</c:v>
                </c:pt>
                <c:pt idx="9">
                  <c:v>34</c:v>
                </c:pt>
                <c:pt idx="10">
                  <c:v>35</c:v>
                </c:pt>
                <c:pt idx="11">
                  <c:v>40</c:v>
                </c:pt>
                <c:pt idx="12">
                  <c:v>50</c:v>
                </c:pt>
                <c:pt idx="13">
                  <c:v>60</c:v>
                </c:pt>
                <c:pt idx="14">
                  <c:v>75</c:v>
                </c:pt>
                <c:pt idx="15">
                  <c:v>80</c:v>
                </c:pt>
                <c:pt idx="16">
                  <c:v>96</c:v>
                </c:pt>
                <c:pt idx="17">
                  <c:v>100</c:v>
                </c:pt>
              </c:numCache>
            </c:numRef>
          </c:cat>
          <c:val>
            <c:numRef>
              <c:f>Sheet1!$C$134:$C$151</c:f>
              <c:numCache>
                <c:formatCode>General</c:formatCode>
                <c:ptCount val="18"/>
                <c:pt idx="0">
                  <c:v>2</c:v>
                </c:pt>
                <c:pt idx="1">
                  <c:v>1</c:v>
                </c:pt>
                <c:pt idx="2">
                  <c:v>5</c:v>
                </c:pt>
                <c:pt idx="3">
                  <c:v>8</c:v>
                </c:pt>
                <c:pt idx="4">
                  <c:v>3</c:v>
                </c:pt>
                <c:pt idx="5">
                  <c:v>15</c:v>
                </c:pt>
                <c:pt idx="6">
                  <c:v>1</c:v>
                </c:pt>
                <c:pt idx="7">
                  <c:v>7</c:v>
                </c:pt>
                <c:pt idx="8">
                  <c:v>2</c:v>
                </c:pt>
                <c:pt idx="9">
                  <c:v>3</c:v>
                </c:pt>
                <c:pt idx="10">
                  <c:v>1</c:v>
                </c:pt>
                <c:pt idx="11">
                  <c:v>3</c:v>
                </c:pt>
                <c:pt idx="12">
                  <c:v>12</c:v>
                </c:pt>
                <c:pt idx="13">
                  <c:v>2</c:v>
                </c:pt>
                <c:pt idx="14">
                  <c:v>1</c:v>
                </c:pt>
                <c:pt idx="15">
                  <c:v>1</c:v>
                </c:pt>
                <c:pt idx="16">
                  <c:v>1</c:v>
                </c:pt>
                <c:pt idx="17">
                  <c:v>9</c:v>
                </c:pt>
              </c:numCache>
            </c:numRef>
          </c:val>
        </c:ser>
        <c:dLbls>
          <c:showLegendKey val="0"/>
          <c:showVal val="0"/>
          <c:showCatName val="0"/>
          <c:showSerName val="0"/>
          <c:showPercent val="0"/>
          <c:showBubbleSize val="0"/>
        </c:dLbls>
        <c:gapWidth val="150"/>
        <c:axId val="-1800599952"/>
        <c:axId val="-1800605392"/>
      </c:barChart>
      <c:catAx>
        <c:axId val="-1800599952"/>
        <c:scaling>
          <c:orientation val="minMax"/>
        </c:scaling>
        <c:delete val="0"/>
        <c:axPos val="b"/>
        <c:title>
          <c:tx>
            <c:rich>
              <a:bodyPr/>
              <a:lstStyle/>
              <a:p>
                <a:pPr>
                  <a:defRPr sz="1000" b="1" i="0" u="none" strike="noStrike" baseline="0">
                    <a:solidFill>
                      <a:srgbClr val="000000"/>
                    </a:solidFill>
                    <a:latin typeface="Arial"/>
                    <a:ea typeface="Arial"/>
                    <a:cs typeface="Arial"/>
                  </a:defRPr>
                </a:pPr>
                <a:r>
                  <a:rPr lang="en-US"/>
                  <a:t>Percentage of Divorce Cases</a:t>
                </a:r>
              </a:p>
            </c:rich>
          </c:tx>
          <c:overlay val="0"/>
          <c:spPr>
            <a:noFill/>
            <a:ln w="25400">
              <a:noFill/>
            </a:ln>
          </c:spPr>
        </c:title>
        <c:numFmt formatCode="General" sourceLinked="1"/>
        <c:majorTickMark val="out"/>
        <c:minorTickMark val="none"/>
        <c:tickLblPos val="nextTo"/>
        <c:txPr>
          <a:bodyPr rot="0" vert="horz"/>
          <a:lstStyle/>
          <a:p>
            <a:pPr>
              <a:defRPr sz="800" b="0" i="0" u="none" strike="noStrike" baseline="0">
                <a:solidFill>
                  <a:srgbClr val="000000"/>
                </a:solidFill>
                <a:latin typeface="Arial"/>
                <a:ea typeface="Arial"/>
                <a:cs typeface="Arial"/>
              </a:defRPr>
            </a:pPr>
            <a:endParaRPr lang="en-US"/>
          </a:p>
        </c:txPr>
        <c:crossAx val="-1800605392"/>
        <c:crosses val="autoZero"/>
        <c:auto val="1"/>
        <c:lblAlgn val="ctr"/>
        <c:lblOffset val="100"/>
        <c:noMultiLvlLbl val="0"/>
      </c:catAx>
      <c:valAx>
        <c:axId val="-1800605392"/>
        <c:scaling>
          <c:orientation val="minMax"/>
        </c:scaling>
        <c:delete val="0"/>
        <c:axPos val="l"/>
        <c:majorGridlines/>
        <c:title>
          <c:tx>
            <c:rich>
              <a:bodyPr/>
              <a:lstStyle/>
              <a:p>
                <a:pPr>
                  <a:defRPr sz="1000" b="1" i="0" u="none" strike="noStrike" baseline="0">
                    <a:solidFill>
                      <a:srgbClr val="000000"/>
                    </a:solidFill>
                    <a:latin typeface="Arial"/>
                    <a:ea typeface="Arial"/>
                    <a:cs typeface="Arial"/>
                  </a:defRPr>
                </a:pPr>
                <a:r>
                  <a:rPr lang="en-US"/>
                  <a:t>Number of Respondents</a:t>
                </a:r>
              </a:p>
            </c:rich>
          </c:tx>
          <c:overlay val="0"/>
          <c:spPr>
            <a:noFill/>
            <a:ln w="25400">
              <a:noFill/>
            </a:ln>
          </c:spPr>
        </c:title>
        <c:numFmt formatCode="General" sourceLinked="1"/>
        <c:majorTickMark val="out"/>
        <c:minorTickMark val="none"/>
        <c:tickLblPos val="nextTo"/>
        <c:txPr>
          <a:bodyPr rot="0" vert="horz"/>
          <a:lstStyle/>
          <a:p>
            <a:pPr>
              <a:defRPr sz="800" b="0" i="0" u="none" strike="noStrike" baseline="0">
                <a:solidFill>
                  <a:srgbClr val="000000"/>
                </a:solidFill>
                <a:latin typeface="Arial"/>
                <a:ea typeface="Arial"/>
                <a:cs typeface="Arial"/>
              </a:defRPr>
            </a:pPr>
            <a:endParaRPr lang="en-US"/>
          </a:p>
        </c:txPr>
        <c:crossAx val="-1800599952"/>
        <c:crosses val="autoZero"/>
        <c:crossBetween val="between"/>
      </c:valAx>
    </c:plotArea>
    <c:plotVisOnly val="1"/>
    <c:dispBlanksAs val="gap"/>
    <c:showDLblsOverMax val="0"/>
  </c:chart>
  <c:spPr>
    <a:solidFill>
      <a:srgbClr val="FFFFFF"/>
    </a:solidFill>
    <a:ln w="12700">
      <a:solidFill>
        <a:srgbClr val="000000"/>
      </a:solidFill>
      <a:prstDash val="solid"/>
    </a:ln>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manualLayout>
          <c:layoutTarget val="inner"/>
          <c:xMode val="edge"/>
          <c:yMode val="edge"/>
          <c:x val="0.11176491989299918"/>
          <c:y val="3.9436673961094251E-2"/>
          <c:w val="0.85882517391462565"/>
          <c:h val="0.80281800563656169"/>
        </c:manualLayout>
      </c:layout>
      <c:barChart>
        <c:barDir val="col"/>
        <c:grouping val="clustered"/>
        <c:varyColors val="0"/>
        <c:ser>
          <c:idx val="0"/>
          <c:order val="0"/>
          <c:invertIfNegative val="0"/>
          <c:cat>
            <c:numRef>
              <c:f>Sheet1!$B$161:$B$178</c:f>
              <c:numCache>
                <c:formatCode>General</c:formatCode>
                <c:ptCount val="18"/>
                <c:pt idx="0">
                  <c:v>1</c:v>
                </c:pt>
                <c:pt idx="1">
                  <c:v>2</c:v>
                </c:pt>
                <c:pt idx="2">
                  <c:v>5</c:v>
                </c:pt>
                <c:pt idx="3">
                  <c:v>10</c:v>
                </c:pt>
                <c:pt idx="4">
                  <c:v>15</c:v>
                </c:pt>
                <c:pt idx="5">
                  <c:v>20</c:v>
                </c:pt>
                <c:pt idx="6">
                  <c:v>25</c:v>
                </c:pt>
                <c:pt idx="7">
                  <c:v>26</c:v>
                </c:pt>
                <c:pt idx="8">
                  <c:v>30</c:v>
                </c:pt>
                <c:pt idx="9">
                  <c:v>34</c:v>
                </c:pt>
                <c:pt idx="10">
                  <c:v>40</c:v>
                </c:pt>
                <c:pt idx="11">
                  <c:v>50</c:v>
                </c:pt>
                <c:pt idx="12">
                  <c:v>60</c:v>
                </c:pt>
                <c:pt idx="13">
                  <c:v>65</c:v>
                </c:pt>
                <c:pt idx="14">
                  <c:v>75</c:v>
                </c:pt>
                <c:pt idx="15">
                  <c:v>85</c:v>
                </c:pt>
                <c:pt idx="16">
                  <c:v>90</c:v>
                </c:pt>
                <c:pt idx="17">
                  <c:v>100</c:v>
                </c:pt>
              </c:numCache>
            </c:numRef>
          </c:cat>
          <c:val>
            <c:numRef>
              <c:f>Sheet1!$C$161:$C$178</c:f>
              <c:numCache>
                <c:formatCode>General</c:formatCode>
                <c:ptCount val="18"/>
                <c:pt idx="0">
                  <c:v>2</c:v>
                </c:pt>
                <c:pt idx="1">
                  <c:v>1</c:v>
                </c:pt>
                <c:pt idx="2">
                  <c:v>5</c:v>
                </c:pt>
                <c:pt idx="3">
                  <c:v>9</c:v>
                </c:pt>
                <c:pt idx="4">
                  <c:v>1</c:v>
                </c:pt>
                <c:pt idx="5">
                  <c:v>7</c:v>
                </c:pt>
                <c:pt idx="6">
                  <c:v>5</c:v>
                </c:pt>
                <c:pt idx="7">
                  <c:v>1</c:v>
                </c:pt>
                <c:pt idx="8">
                  <c:v>1</c:v>
                </c:pt>
                <c:pt idx="9">
                  <c:v>1</c:v>
                </c:pt>
                <c:pt idx="10">
                  <c:v>1</c:v>
                </c:pt>
                <c:pt idx="11">
                  <c:v>13</c:v>
                </c:pt>
                <c:pt idx="12">
                  <c:v>2</c:v>
                </c:pt>
                <c:pt idx="13">
                  <c:v>1</c:v>
                </c:pt>
                <c:pt idx="14">
                  <c:v>1</c:v>
                </c:pt>
                <c:pt idx="15">
                  <c:v>2</c:v>
                </c:pt>
                <c:pt idx="16">
                  <c:v>2</c:v>
                </c:pt>
                <c:pt idx="17">
                  <c:v>10</c:v>
                </c:pt>
              </c:numCache>
            </c:numRef>
          </c:val>
        </c:ser>
        <c:dLbls>
          <c:showLegendKey val="0"/>
          <c:showVal val="0"/>
          <c:showCatName val="0"/>
          <c:showSerName val="0"/>
          <c:showPercent val="0"/>
          <c:showBubbleSize val="0"/>
        </c:dLbls>
        <c:gapWidth val="150"/>
        <c:axId val="-1800594512"/>
        <c:axId val="-1815660000"/>
      </c:barChart>
      <c:catAx>
        <c:axId val="-1800594512"/>
        <c:scaling>
          <c:orientation val="minMax"/>
        </c:scaling>
        <c:delete val="0"/>
        <c:axPos val="b"/>
        <c:title>
          <c:tx>
            <c:rich>
              <a:bodyPr/>
              <a:lstStyle/>
              <a:p>
                <a:pPr>
                  <a:defRPr sz="1000" b="1" i="0" u="none" strike="noStrike" baseline="0">
                    <a:solidFill>
                      <a:srgbClr val="000000"/>
                    </a:solidFill>
                    <a:latin typeface="Arial"/>
                    <a:ea typeface="Arial"/>
                    <a:cs typeface="Arial"/>
                  </a:defRPr>
                </a:pPr>
                <a:r>
                  <a:rPr lang="en-US"/>
                  <a:t>Percentage of Divorce Cases</a:t>
                </a:r>
              </a:p>
            </c:rich>
          </c:tx>
          <c:overlay val="0"/>
          <c:spPr>
            <a:noFill/>
            <a:ln w="25400">
              <a:noFill/>
            </a:ln>
          </c:spPr>
        </c:title>
        <c:numFmt formatCode="General" sourceLinked="1"/>
        <c:majorTickMark val="out"/>
        <c:minorTickMark val="none"/>
        <c:tickLblPos val="nextTo"/>
        <c:txPr>
          <a:bodyPr rot="0" vert="horz"/>
          <a:lstStyle/>
          <a:p>
            <a:pPr>
              <a:defRPr sz="800" b="0" i="0" u="none" strike="noStrike" baseline="0">
                <a:solidFill>
                  <a:srgbClr val="000000"/>
                </a:solidFill>
                <a:latin typeface="Arial"/>
                <a:ea typeface="Arial"/>
                <a:cs typeface="Arial"/>
              </a:defRPr>
            </a:pPr>
            <a:endParaRPr lang="en-US"/>
          </a:p>
        </c:txPr>
        <c:crossAx val="-1815660000"/>
        <c:crosses val="autoZero"/>
        <c:auto val="1"/>
        <c:lblAlgn val="ctr"/>
        <c:lblOffset val="100"/>
        <c:noMultiLvlLbl val="0"/>
      </c:catAx>
      <c:valAx>
        <c:axId val="-1815660000"/>
        <c:scaling>
          <c:orientation val="minMax"/>
        </c:scaling>
        <c:delete val="0"/>
        <c:axPos val="l"/>
        <c:majorGridlines/>
        <c:title>
          <c:tx>
            <c:rich>
              <a:bodyPr/>
              <a:lstStyle/>
              <a:p>
                <a:pPr>
                  <a:defRPr sz="1000" b="1" i="0" u="none" strike="noStrike" baseline="0">
                    <a:solidFill>
                      <a:srgbClr val="000000"/>
                    </a:solidFill>
                    <a:latin typeface="Arial"/>
                    <a:ea typeface="Arial"/>
                    <a:cs typeface="Arial"/>
                  </a:defRPr>
                </a:pPr>
                <a:r>
                  <a:rPr lang="en-US"/>
                  <a:t>Number of Respondents</a:t>
                </a:r>
              </a:p>
            </c:rich>
          </c:tx>
          <c:overlay val="0"/>
          <c:spPr>
            <a:noFill/>
            <a:ln w="25400">
              <a:noFill/>
            </a:ln>
          </c:spPr>
        </c:title>
        <c:numFmt formatCode="General" sourceLinked="1"/>
        <c:majorTickMark val="out"/>
        <c:minorTickMark val="none"/>
        <c:tickLblPos val="nextTo"/>
        <c:txPr>
          <a:bodyPr rot="0" vert="horz"/>
          <a:lstStyle/>
          <a:p>
            <a:pPr>
              <a:defRPr sz="800" b="0" i="0" u="none" strike="noStrike" baseline="0">
                <a:solidFill>
                  <a:srgbClr val="000000"/>
                </a:solidFill>
                <a:latin typeface="Arial"/>
                <a:ea typeface="Arial"/>
                <a:cs typeface="Arial"/>
              </a:defRPr>
            </a:pPr>
            <a:endParaRPr lang="en-US"/>
          </a:p>
        </c:txPr>
        <c:crossAx val="-1800594512"/>
        <c:crosses val="autoZero"/>
        <c:crossBetween val="between"/>
      </c:valAx>
    </c:plotArea>
    <c:plotVisOnly val="1"/>
    <c:dispBlanksAs val="gap"/>
    <c:showDLblsOverMax val="0"/>
  </c:chart>
  <c:spPr>
    <a:solidFill>
      <a:srgbClr val="FFFFFF"/>
    </a:solidFill>
    <a:ln w="12700">
      <a:solidFill>
        <a:srgbClr val="000000"/>
      </a:solidFill>
      <a:prstDash val="solid"/>
    </a:ln>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manualLayout>
          <c:layoutTarget val="inner"/>
          <c:xMode val="edge"/>
          <c:yMode val="edge"/>
          <c:x val="0.11176491989299918"/>
          <c:y val="3.9436673961094251E-2"/>
          <c:w val="0.85882517391462565"/>
          <c:h val="0.80281800563656169"/>
        </c:manualLayout>
      </c:layout>
      <c:barChart>
        <c:barDir val="col"/>
        <c:grouping val="clustered"/>
        <c:varyColors val="0"/>
        <c:ser>
          <c:idx val="0"/>
          <c:order val="0"/>
          <c:invertIfNegative val="0"/>
          <c:cat>
            <c:numRef>
              <c:f>Sheet1!$B$186:$B$197</c:f>
              <c:numCache>
                <c:formatCode>General</c:formatCode>
                <c:ptCount val="12"/>
                <c:pt idx="0">
                  <c:v>1</c:v>
                </c:pt>
                <c:pt idx="1">
                  <c:v>2</c:v>
                </c:pt>
                <c:pt idx="2">
                  <c:v>5</c:v>
                </c:pt>
                <c:pt idx="3">
                  <c:v>10</c:v>
                </c:pt>
                <c:pt idx="4">
                  <c:v>15</c:v>
                </c:pt>
                <c:pt idx="5">
                  <c:v>20</c:v>
                </c:pt>
                <c:pt idx="6">
                  <c:v>25</c:v>
                </c:pt>
                <c:pt idx="7">
                  <c:v>40</c:v>
                </c:pt>
                <c:pt idx="8">
                  <c:v>50</c:v>
                </c:pt>
                <c:pt idx="9">
                  <c:v>60</c:v>
                </c:pt>
                <c:pt idx="10">
                  <c:v>90</c:v>
                </c:pt>
                <c:pt idx="11">
                  <c:v>100</c:v>
                </c:pt>
              </c:numCache>
            </c:numRef>
          </c:cat>
          <c:val>
            <c:numRef>
              <c:f>Sheet1!$C$186:$C$197</c:f>
              <c:numCache>
                <c:formatCode>General</c:formatCode>
                <c:ptCount val="12"/>
                <c:pt idx="0">
                  <c:v>2</c:v>
                </c:pt>
                <c:pt idx="1">
                  <c:v>1</c:v>
                </c:pt>
                <c:pt idx="2">
                  <c:v>5</c:v>
                </c:pt>
                <c:pt idx="3">
                  <c:v>10</c:v>
                </c:pt>
                <c:pt idx="4">
                  <c:v>2</c:v>
                </c:pt>
                <c:pt idx="5">
                  <c:v>7</c:v>
                </c:pt>
                <c:pt idx="6">
                  <c:v>4</c:v>
                </c:pt>
                <c:pt idx="7">
                  <c:v>1</c:v>
                </c:pt>
                <c:pt idx="8">
                  <c:v>2</c:v>
                </c:pt>
                <c:pt idx="9">
                  <c:v>1</c:v>
                </c:pt>
                <c:pt idx="10">
                  <c:v>1</c:v>
                </c:pt>
                <c:pt idx="11">
                  <c:v>2</c:v>
                </c:pt>
              </c:numCache>
            </c:numRef>
          </c:val>
        </c:ser>
        <c:dLbls>
          <c:showLegendKey val="0"/>
          <c:showVal val="0"/>
          <c:showCatName val="0"/>
          <c:showSerName val="0"/>
          <c:showPercent val="0"/>
          <c:showBubbleSize val="0"/>
        </c:dLbls>
        <c:gapWidth val="150"/>
        <c:axId val="-1860121728"/>
        <c:axId val="-1890217968"/>
      </c:barChart>
      <c:catAx>
        <c:axId val="-1860121728"/>
        <c:scaling>
          <c:orientation val="minMax"/>
        </c:scaling>
        <c:delete val="0"/>
        <c:axPos val="b"/>
        <c:title>
          <c:tx>
            <c:rich>
              <a:bodyPr/>
              <a:lstStyle/>
              <a:p>
                <a:pPr>
                  <a:defRPr sz="1000" b="1" i="0" u="none" strike="noStrike" baseline="0">
                    <a:solidFill>
                      <a:srgbClr val="000000"/>
                    </a:solidFill>
                    <a:latin typeface="Arial"/>
                    <a:ea typeface="Arial"/>
                    <a:cs typeface="Arial"/>
                  </a:defRPr>
                </a:pPr>
                <a:r>
                  <a:rPr lang="en-US"/>
                  <a:t>Percentage of Divorce Cases</a:t>
                </a:r>
              </a:p>
            </c:rich>
          </c:tx>
          <c:overlay val="0"/>
          <c:spPr>
            <a:noFill/>
            <a:ln w="25400">
              <a:noFill/>
            </a:ln>
          </c:spPr>
        </c:title>
        <c:numFmt formatCode="General" sourceLinked="1"/>
        <c:majorTickMark val="out"/>
        <c:minorTickMark val="none"/>
        <c:tickLblPos val="nextTo"/>
        <c:txPr>
          <a:bodyPr rot="0" vert="horz"/>
          <a:lstStyle/>
          <a:p>
            <a:pPr>
              <a:defRPr sz="800" b="0" i="0" u="none" strike="noStrike" baseline="0">
                <a:solidFill>
                  <a:srgbClr val="000000"/>
                </a:solidFill>
                <a:latin typeface="Arial"/>
                <a:ea typeface="Arial"/>
                <a:cs typeface="Arial"/>
              </a:defRPr>
            </a:pPr>
            <a:endParaRPr lang="en-US"/>
          </a:p>
        </c:txPr>
        <c:crossAx val="-1890217968"/>
        <c:crosses val="autoZero"/>
        <c:auto val="1"/>
        <c:lblAlgn val="ctr"/>
        <c:lblOffset val="100"/>
        <c:noMultiLvlLbl val="0"/>
      </c:catAx>
      <c:valAx>
        <c:axId val="-1890217968"/>
        <c:scaling>
          <c:orientation val="minMax"/>
        </c:scaling>
        <c:delete val="0"/>
        <c:axPos val="l"/>
        <c:majorGridlines/>
        <c:title>
          <c:tx>
            <c:rich>
              <a:bodyPr/>
              <a:lstStyle/>
              <a:p>
                <a:pPr>
                  <a:defRPr sz="1000" b="1" i="0" u="none" strike="noStrike" baseline="0">
                    <a:solidFill>
                      <a:srgbClr val="000000"/>
                    </a:solidFill>
                    <a:latin typeface="Arial"/>
                    <a:ea typeface="Arial"/>
                    <a:cs typeface="Arial"/>
                  </a:defRPr>
                </a:pPr>
                <a:r>
                  <a:rPr lang="en-US"/>
                  <a:t>Number of Respondents</a:t>
                </a:r>
              </a:p>
            </c:rich>
          </c:tx>
          <c:overlay val="0"/>
          <c:spPr>
            <a:noFill/>
            <a:ln w="25400">
              <a:noFill/>
            </a:ln>
          </c:spPr>
        </c:title>
        <c:numFmt formatCode="General" sourceLinked="1"/>
        <c:majorTickMark val="out"/>
        <c:minorTickMark val="none"/>
        <c:tickLblPos val="nextTo"/>
        <c:txPr>
          <a:bodyPr rot="0" vert="horz"/>
          <a:lstStyle/>
          <a:p>
            <a:pPr>
              <a:defRPr sz="800" b="0" i="0" u="none" strike="noStrike" baseline="0">
                <a:solidFill>
                  <a:srgbClr val="000000"/>
                </a:solidFill>
                <a:latin typeface="Arial"/>
                <a:ea typeface="Arial"/>
                <a:cs typeface="Arial"/>
              </a:defRPr>
            </a:pPr>
            <a:endParaRPr lang="en-US"/>
          </a:p>
        </c:txPr>
        <c:crossAx val="-1860121728"/>
        <c:crosses val="autoZero"/>
        <c:crossBetween val="between"/>
      </c:valAx>
    </c:plotArea>
    <c:plotVisOnly val="1"/>
    <c:dispBlanksAs val="gap"/>
    <c:showDLblsOverMax val="0"/>
  </c:chart>
  <c:spPr>
    <a:solidFill>
      <a:srgbClr val="FFFFFF"/>
    </a:solidFill>
    <a:ln w="12700">
      <a:solidFill>
        <a:srgbClr val="000000"/>
      </a:solidFill>
      <a:prstDash val="solid"/>
    </a:ln>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barChart>
        <c:barDir val="col"/>
        <c:grouping val="clustered"/>
        <c:varyColors val="0"/>
        <c:ser>
          <c:idx val="0"/>
          <c:order val="0"/>
          <c:invertIfNegative val="0"/>
          <c:cat>
            <c:numRef>
              <c:f>Sheet1!$B$3:$B$23</c:f>
              <c:numCache>
                <c:formatCode>General</c:formatCode>
                <c:ptCount val="21"/>
                <c:pt idx="0">
                  <c:v>2</c:v>
                </c:pt>
                <c:pt idx="1">
                  <c:v>5</c:v>
                </c:pt>
                <c:pt idx="2">
                  <c:v>10</c:v>
                </c:pt>
                <c:pt idx="3">
                  <c:v>15</c:v>
                </c:pt>
                <c:pt idx="4">
                  <c:v>20</c:v>
                </c:pt>
                <c:pt idx="5">
                  <c:v>25</c:v>
                </c:pt>
                <c:pt idx="6">
                  <c:v>30</c:v>
                </c:pt>
                <c:pt idx="7">
                  <c:v>33</c:v>
                </c:pt>
                <c:pt idx="8">
                  <c:v>40</c:v>
                </c:pt>
                <c:pt idx="9">
                  <c:v>50</c:v>
                </c:pt>
                <c:pt idx="10">
                  <c:v>55</c:v>
                </c:pt>
                <c:pt idx="11">
                  <c:v>60</c:v>
                </c:pt>
                <c:pt idx="12">
                  <c:v>65</c:v>
                </c:pt>
                <c:pt idx="13">
                  <c:v>70</c:v>
                </c:pt>
                <c:pt idx="14">
                  <c:v>72</c:v>
                </c:pt>
                <c:pt idx="15">
                  <c:v>75</c:v>
                </c:pt>
                <c:pt idx="16">
                  <c:v>80</c:v>
                </c:pt>
                <c:pt idx="17">
                  <c:v>85</c:v>
                </c:pt>
                <c:pt idx="18">
                  <c:v>90</c:v>
                </c:pt>
                <c:pt idx="19">
                  <c:v>95</c:v>
                </c:pt>
                <c:pt idx="20">
                  <c:v>100</c:v>
                </c:pt>
              </c:numCache>
            </c:numRef>
          </c:cat>
          <c:val>
            <c:numRef>
              <c:f>Sheet1!$C$3:$C$23</c:f>
              <c:numCache>
                <c:formatCode>General</c:formatCode>
                <c:ptCount val="21"/>
                <c:pt idx="0">
                  <c:v>1</c:v>
                </c:pt>
                <c:pt idx="1">
                  <c:v>6</c:v>
                </c:pt>
                <c:pt idx="2">
                  <c:v>12</c:v>
                </c:pt>
                <c:pt idx="3">
                  <c:v>4</c:v>
                </c:pt>
                <c:pt idx="4">
                  <c:v>20</c:v>
                </c:pt>
                <c:pt idx="5">
                  <c:v>18</c:v>
                </c:pt>
                <c:pt idx="6">
                  <c:v>5</c:v>
                </c:pt>
                <c:pt idx="7">
                  <c:v>3</c:v>
                </c:pt>
                <c:pt idx="8">
                  <c:v>8</c:v>
                </c:pt>
                <c:pt idx="9">
                  <c:v>41</c:v>
                </c:pt>
                <c:pt idx="10">
                  <c:v>1</c:v>
                </c:pt>
                <c:pt idx="11">
                  <c:v>8</c:v>
                </c:pt>
                <c:pt idx="12">
                  <c:v>4</c:v>
                </c:pt>
                <c:pt idx="13">
                  <c:v>8</c:v>
                </c:pt>
                <c:pt idx="14">
                  <c:v>1</c:v>
                </c:pt>
                <c:pt idx="15">
                  <c:v>8</c:v>
                </c:pt>
                <c:pt idx="16">
                  <c:v>3</c:v>
                </c:pt>
                <c:pt idx="17">
                  <c:v>1</c:v>
                </c:pt>
                <c:pt idx="18">
                  <c:v>2</c:v>
                </c:pt>
                <c:pt idx="19">
                  <c:v>1</c:v>
                </c:pt>
                <c:pt idx="20">
                  <c:v>72</c:v>
                </c:pt>
              </c:numCache>
            </c:numRef>
          </c:val>
        </c:ser>
        <c:dLbls>
          <c:showLegendKey val="0"/>
          <c:showVal val="0"/>
          <c:showCatName val="0"/>
          <c:showSerName val="0"/>
          <c:showPercent val="0"/>
          <c:showBubbleSize val="0"/>
        </c:dLbls>
        <c:gapWidth val="150"/>
        <c:axId val="-1678401344"/>
        <c:axId val="-1678411680"/>
      </c:barChart>
      <c:catAx>
        <c:axId val="-1678401344"/>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US"/>
                  <a:t>Percentage of</a:t>
                </a:r>
                <a:r>
                  <a:rPr lang="en-US" baseline="0"/>
                  <a:t> Cases </a:t>
                </a:r>
                <a:endParaRPr lang="en-US"/>
              </a:p>
            </c:rich>
          </c:tx>
          <c:overlay val="0"/>
          <c:spPr>
            <a:noFill/>
            <a:ln w="25400">
              <a:noFill/>
            </a:ln>
          </c:spPr>
        </c:title>
        <c:numFmt formatCode="General" sourceLinked="1"/>
        <c:majorTickMark val="out"/>
        <c:minorTickMark val="none"/>
        <c:tickLblPos val="nextTo"/>
        <c:txPr>
          <a:bodyPr rot="0" vert="horz"/>
          <a:lstStyle/>
          <a:p>
            <a:pPr>
              <a:defRPr sz="800" b="0" i="0" u="none" strike="noStrike" baseline="0">
                <a:solidFill>
                  <a:srgbClr val="000000"/>
                </a:solidFill>
                <a:latin typeface="Arial"/>
                <a:ea typeface="Arial"/>
                <a:cs typeface="Arial"/>
              </a:defRPr>
            </a:pPr>
            <a:endParaRPr lang="en-US"/>
          </a:p>
        </c:txPr>
        <c:crossAx val="-1678411680"/>
        <c:crosses val="autoZero"/>
        <c:auto val="1"/>
        <c:lblAlgn val="ctr"/>
        <c:lblOffset val="100"/>
        <c:noMultiLvlLbl val="0"/>
      </c:catAx>
      <c:valAx>
        <c:axId val="-1678411680"/>
        <c:scaling>
          <c:orientation val="minMax"/>
        </c:scaling>
        <c:delete val="0"/>
        <c:axPos val="l"/>
        <c:majorGridlines/>
        <c:title>
          <c:tx>
            <c:rich>
              <a:bodyPr/>
              <a:lstStyle/>
              <a:p>
                <a:pPr>
                  <a:defRPr sz="800" b="1" i="0" u="none" strike="noStrike" baseline="0">
                    <a:solidFill>
                      <a:srgbClr val="000000"/>
                    </a:solidFill>
                    <a:latin typeface="Arial"/>
                    <a:ea typeface="Arial"/>
                    <a:cs typeface="Arial"/>
                  </a:defRPr>
                </a:pPr>
                <a:r>
                  <a:rPr lang="en-US"/>
                  <a:t>Number of Respondents</a:t>
                </a:r>
              </a:p>
            </c:rich>
          </c:tx>
          <c:overlay val="0"/>
          <c:spPr>
            <a:noFill/>
            <a:ln w="25400">
              <a:noFill/>
            </a:ln>
          </c:spPr>
        </c:title>
        <c:numFmt formatCode="General" sourceLinked="1"/>
        <c:majorTickMark val="out"/>
        <c:minorTickMark val="none"/>
        <c:tickLblPos val="nextTo"/>
        <c:txPr>
          <a:bodyPr rot="0" vert="horz"/>
          <a:lstStyle/>
          <a:p>
            <a:pPr>
              <a:defRPr sz="800" b="0" i="0" u="none" strike="noStrike" baseline="0">
                <a:solidFill>
                  <a:srgbClr val="000000"/>
                </a:solidFill>
                <a:latin typeface="Arial"/>
                <a:ea typeface="Arial"/>
                <a:cs typeface="Arial"/>
              </a:defRPr>
            </a:pPr>
            <a:endParaRPr lang="en-US"/>
          </a:p>
        </c:txPr>
        <c:crossAx val="-1678401344"/>
        <c:crosses val="autoZero"/>
        <c:crossBetween val="between"/>
      </c:valAx>
    </c:plotArea>
    <c:plotVisOnly val="1"/>
    <c:dispBlanksAs val="gap"/>
    <c:showDLblsOverMax val="0"/>
  </c:chart>
  <c:txPr>
    <a:bodyPr/>
    <a:lstStyle/>
    <a:p>
      <a:pPr>
        <a:defRPr sz="800"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85A3C-3C11-43D6-BEF0-277075641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9199</Words>
  <Characters>52437</Characters>
  <Application>Microsoft Office Word</Application>
  <DocSecurity>0</DocSecurity>
  <Lines>436</Lines>
  <Paragraphs>123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Young</dc:creator>
  <cp:lastModifiedBy>Carol Lee Roberts</cp:lastModifiedBy>
  <cp:revision>2</cp:revision>
  <dcterms:created xsi:type="dcterms:W3CDTF">2017-08-04T15:14:00Z</dcterms:created>
  <dcterms:modified xsi:type="dcterms:W3CDTF">2017-08-04T15:14:00Z</dcterms:modified>
</cp:coreProperties>
</file>